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5A6A" w14:textId="6B239A61" w:rsidR="00EC0D7F" w:rsidRDefault="001C4CE1">
      <w:pPr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יוני</w:t>
      </w:r>
      <w:r w:rsidR="00000000">
        <w:rPr>
          <w:sz w:val="22"/>
          <w:szCs w:val="22"/>
          <w:rtl/>
        </w:rPr>
        <w:t xml:space="preserve"> 2026</w:t>
      </w:r>
    </w:p>
    <w:p w14:paraId="767C1325" w14:textId="4A9921F4" w:rsidR="001C4CE1" w:rsidRPr="001C4CE1" w:rsidRDefault="00AA27B0" w:rsidP="00AA27B0">
      <w:pPr>
        <w:jc w:val="center"/>
        <w:rPr>
          <w:b/>
          <w:bCs/>
          <w:u w:val="single"/>
          <w:rtl/>
        </w:rPr>
      </w:pPr>
      <w:r w:rsidRPr="00AA27B0">
        <w:rPr>
          <w:b/>
          <w:bCs/>
          <w:u w:val="single"/>
          <w:rtl/>
        </w:rPr>
        <w:t xml:space="preserve">צוות תכנון ותקינה לבניין מאופס או דל פחמן | </w:t>
      </w:r>
      <w:r w:rsidR="001C4CE1" w:rsidRPr="001C4CE1">
        <w:rPr>
          <w:b/>
          <w:bCs/>
          <w:u w:val="single"/>
          <w:rtl/>
        </w:rPr>
        <w:t>התובנות המרכזיות שעלו מתוך העבודה בשולחנות העגולים ובקבוצות</w:t>
      </w:r>
    </w:p>
    <w:p w14:paraId="10F7629D" w14:textId="2106338E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  <w:rtl/>
        </w:rPr>
      </w:pPr>
      <w:r w:rsidRPr="001C4CE1">
        <w:rPr>
          <w:b/>
          <w:bCs/>
          <w:sz w:val="20"/>
          <w:szCs w:val="20"/>
          <w:rtl/>
        </w:rPr>
        <w:t>הנחייה: איריס גבעולי </w:t>
      </w:r>
      <w:proofErr w:type="spellStart"/>
      <w:r w:rsidRPr="001C4CE1">
        <w:rPr>
          <w:b/>
          <w:bCs/>
          <w:sz w:val="20"/>
          <w:szCs w:val="20"/>
          <w:rtl/>
        </w:rPr>
        <w:t>פיימן</w:t>
      </w:r>
      <w:proofErr w:type="spellEnd"/>
      <w:r w:rsidRPr="001C4CE1">
        <w:rPr>
          <w:rFonts w:hint="cs"/>
          <w:b/>
          <w:bCs/>
          <w:sz w:val="20"/>
          <w:szCs w:val="20"/>
          <w:rtl/>
        </w:rPr>
        <w:t xml:space="preserve">, </w:t>
      </w:r>
      <w:r w:rsidRPr="001C4CE1">
        <w:rPr>
          <w:b/>
          <w:bCs/>
          <w:sz w:val="20"/>
          <w:szCs w:val="20"/>
          <w:rtl/>
        </w:rPr>
        <w:t>שחר סולר</w:t>
      </w:r>
      <w:r w:rsidRPr="001C4CE1">
        <w:rPr>
          <w:rFonts w:hint="cs"/>
          <w:b/>
          <w:bCs/>
          <w:sz w:val="20"/>
          <w:szCs w:val="20"/>
          <w:rtl/>
        </w:rPr>
        <w:t>, דורין גבאי, נעמה ירדני</w:t>
      </w:r>
    </w:p>
    <w:p w14:paraId="4BCBAE68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 xml:space="preserve">נושאים </w:t>
      </w:r>
      <w:r w:rsidRPr="001C4CE1">
        <w:rPr>
          <w:rFonts w:hint="cs"/>
          <w:b/>
          <w:bCs/>
          <w:sz w:val="20"/>
          <w:szCs w:val="20"/>
          <w:rtl/>
        </w:rPr>
        <w:t>למיקוד</w:t>
      </w:r>
    </w:p>
    <w:p w14:paraId="5FEE9A87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התייחסות ל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פליטות ב</w:t>
      </w:r>
      <w:r w:rsidRPr="007D3B9D">
        <w:rPr>
          <w:rFonts w:ascii="Heebo" w:hAnsi="Heebo" w:cs="Heebo"/>
          <w:b/>
          <w:bCs/>
          <w:sz w:val="20"/>
          <w:szCs w:val="20"/>
          <w:rtl/>
        </w:rPr>
        <w:t>שלבי תכנון ויזמות מוקדמים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ה</w:t>
      </w:r>
      <w:r w:rsidRPr="007D3B9D">
        <w:rPr>
          <w:rFonts w:ascii="Heebo" w:hAnsi="Heebo" w:cs="Heebo" w:hint="cs"/>
          <w:sz w:val="20"/>
          <w:szCs w:val="20"/>
          <w:rtl/>
        </w:rPr>
        <w:t xml:space="preserve">קדמת </w:t>
      </w:r>
      <w:r w:rsidRPr="007D3B9D">
        <w:rPr>
          <w:rFonts w:ascii="Heebo" w:hAnsi="Heebo" w:cs="Heebo"/>
          <w:sz w:val="20"/>
          <w:szCs w:val="20"/>
          <w:rtl/>
        </w:rPr>
        <w:t>הדיון בפחמן וכלכל</w:t>
      </w:r>
      <w:r w:rsidRPr="007D3B9D">
        <w:rPr>
          <w:rFonts w:ascii="Heebo" w:hAnsi="Heebo" w:cs="Heebo" w:hint="cs"/>
          <w:sz w:val="20"/>
          <w:szCs w:val="20"/>
          <w:rtl/>
        </w:rPr>
        <w:t xml:space="preserve">ה מעגלית </w:t>
      </w:r>
      <w:r w:rsidRPr="007D3B9D">
        <w:rPr>
          <w:rFonts w:ascii="Heebo" w:hAnsi="Heebo" w:cs="Heebo"/>
          <w:sz w:val="20"/>
          <w:szCs w:val="20"/>
        </w:rPr>
        <w:t>(LCA)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לשלב</w:t>
      </w:r>
      <w:r w:rsidRPr="007D3B9D">
        <w:rPr>
          <w:rFonts w:ascii="Heebo" w:hAnsi="Heebo" w:cs="Heebo" w:hint="cs"/>
          <w:sz w:val="20"/>
          <w:szCs w:val="20"/>
          <w:rtl/>
        </w:rPr>
        <w:t>י</w:t>
      </w:r>
      <w:r w:rsidRPr="007D3B9D">
        <w:rPr>
          <w:rFonts w:ascii="Heebo" w:hAnsi="Heebo" w:cs="Heebo"/>
          <w:sz w:val="20"/>
          <w:szCs w:val="20"/>
          <w:rtl/>
        </w:rPr>
        <w:t xml:space="preserve"> הפיתוח העסקי, </w:t>
      </w:r>
      <w:r w:rsidRPr="007D3B9D">
        <w:rPr>
          <w:rFonts w:ascii="Heebo" w:hAnsi="Heebo" w:cs="Heebo" w:hint="cs"/>
          <w:sz w:val="20"/>
          <w:szCs w:val="20"/>
          <w:rtl/>
        </w:rPr>
        <w:t>התכנון והעיצוב ה</w:t>
      </w:r>
      <w:r w:rsidRPr="007D3B9D">
        <w:rPr>
          <w:rFonts w:ascii="Heebo" w:hAnsi="Heebo" w:cs="Heebo"/>
          <w:sz w:val="20"/>
          <w:szCs w:val="20"/>
          <w:rtl/>
        </w:rPr>
        <w:t>אדריכלי ו</w:t>
      </w:r>
      <w:r w:rsidRPr="007D3B9D">
        <w:rPr>
          <w:rFonts w:ascii="Heebo" w:hAnsi="Heebo" w:cs="Heebo" w:hint="cs"/>
          <w:sz w:val="20"/>
          <w:szCs w:val="20"/>
          <w:rtl/>
        </w:rPr>
        <w:t>ל</w:t>
      </w:r>
      <w:r w:rsidRPr="007D3B9D">
        <w:rPr>
          <w:rFonts w:ascii="Heebo" w:hAnsi="Heebo" w:cs="Heebo"/>
          <w:sz w:val="20"/>
          <w:szCs w:val="20"/>
          <w:rtl/>
        </w:rPr>
        <w:t xml:space="preserve">שלבי הרישוי </w:t>
      </w:r>
      <w:r w:rsidRPr="007D3B9D">
        <w:rPr>
          <w:rFonts w:ascii="Heebo" w:hAnsi="Heebo" w:cs="Heebo" w:hint="cs"/>
          <w:sz w:val="20"/>
          <w:szCs w:val="20"/>
          <w:rtl/>
        </w:rPr>
        <w:t>(</w:t>
      </w:r>
      <w:r w:rsidRPr="007D3B9D">
        <w:rPr>
          <w:rFonts w:ascii="Heebo" w:hAnsi="Heebo" w:cs="Heebo"/>
          <w:sz w:val="20"/>
          <w:szCs w:val="20"/>
          <w:rtl/>
        </w:rPr>
        <w:t xml:space="preserve">במקום </w:t>
      </w:r>
      <w:r w:rsidRPr="007D3B9D">
        <w:rPr>
          <w:rFonts w:ascii="Heebo" w:hAnsi="Heebo" w:cs="Heebo" w:hint="cs"/>
          <w:sz w:val="20"/>
          <w:szCs w:val="20"/>
          <w:rtl/>
        </w:rPr>
        <w:t>ב</w:t>
      </w:r>
      <w:r w:rsidRPr="007D3B9D">
        <w:rPr>
          <w:rFonts w:ascii="Heebo" w:hAnsi="Heebo" w:cs="Heebo"/>
          <w:sz w:val="20"/>
          <w:szCs w:val="20"/>
          <w:rtl/>
        </w:rPr>
        <w:t>סוף התהליך</w:t>
      </w:r>
      <w:r w:rsidRPr="007D3B9D">
        <w:rPr>
          <w:rFonts w:ascii="Heebo" w:hAnsi="Heebo" w:cs="Heebo" w:hint="cs"/>
          <w:sz w:val="20"/>
          <w:szCs w:val="20"/>
          <w:rtl/>
        </w:rPr>
        <w:t>).</w:t>
      </w:r>
    </w:p>
    <w:p w14:paraId="5FAB2992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שילוב פונקציות מקצועיות בצוותי התכנו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ן: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ייעוץ </w:t>
      </w:r>
      <w:r w:rsidRPr="007D3B9D">
        <w:rPr>
          <w:rFonts w:ascii="Heebo" w:hAnsi="Heebo" w:cs="Heebo"/>
          <w:sz w:val="20"/>
          <w:szCs w:val="20"/>
          <w:rtl/>
        </w:rPr>
        <w:t xml:space="preserve">פחמן/קיימות </w:t>
      </w:r>
      <w:r w:rsidRPr="007D3B9D">
        <w:rPr>
          <w:rFonts w:ascii="Heebo" w:hAnsi="Heebo" w:cs="Heebo" w:hint="cs"/>
          <w:sz w:val="20"/>
          <w:szCs w:val="20"/>
          <w:rtl/>
        </w:rPr>
        <w:t>כ</w:t>
      </w:r>
      <w:r w:rsidRPr="007D3B9D">
        <w:rPr>
          <w:rFonts w:ascii="Heebo" w:hAnsi="Heebo" w:cs="Heebo"/>
          <w:sz w:val="20"/>
          <w:szCs w:val="20"/>
          <w:rtl/>
        </w:rPr>
        <w:t>חלק אינטגרלי מצוות התכנון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4466C1E5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מנגנוני מימון ירוקים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 xml:space="preserve"> כחלק מאחריות תאגידית (</w:t>
      </w:r>
      <w:r w:rsidRPr="007D3B9D">
        <w:rPr>
          <w:rFonts w:ascii="Heebo" w:hAnsi="Heebo" w:cs="Heebo"/>
          <w:b/>
          <w:bCs/>
          <w:sz w:val="20"/>
          <w:szCs w:val="20"/>
        </w:rPr>
        <w:t>ESG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):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ר</w:t>
      </w:r>
      <w:r w:rsidRPr="007D3B9D">
        <w:rPr>
          <w:rFonts w:ascii="Heebo" w:hAnsi="Heebo" w:cs="Heebo"/>
          <w:sz w:val="20"/>
          <w:szCs w:val="20"/>
          <w:rtl/>
        </w:rPr>
        <w:t xml:space="preserve">תימת המערכת הבנקאית וחברות הביטוח 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לתעדוף</w:t>
      </w:r>
      <w:proofErr w:type="spellEnd"/>
      <w:r w:rsidRPr="007D3B9D">
        <w:rPr>
          <w:rFonts w:ascii="Heebo" w:hAnsi="Heebo" w:cs="Heebo"/>
          <w:sz w:val="20"/>
          <w:szCs w:val="20"/>
          <w:rtl/>
        </w:rPr>
        <w:t xml:space="preserve"> פרויקטים </w:t>
      </w:r>
      <w:r w:rsidRPr="007D3B9D">
        <w:rPr>
          <w:rFonts w:ascii="Heebo" w:hAnsi="Heebo" w:cs="Heebo" w:hint="cs"/>
          <w:sz w:val="20"/>
          <w:szCs w:val="20"/>
          <w:rtl/>
        </w:rPr>
        <w:t>דלי-</w:t>
      </w:r>
      <w:r w:rsidRPr="007D3B9D">
        <w:rPr>
          <w:rFonts w:ascii="Heebo" w:hAnsi="Heebo" w:cs="Heebo"/>
          <w:sz w:val="20"/>
          <w:szCs w:val="20"/>
          <w:rtl/>
        </w:rPr>
        <w:t xml:space="preserve">פחמן באמצעות הלוואות ירוקות, </w:t>
      </w:r>
      <w:r w:rsidRPr="007D3B9D">
        <w:rPr>
          <w:rFonts w:ascii="Heebo" w:hAnsi="Heebo" w:cs="Heebo" w:hint="cs"/>
          <w:sz w:val="20"/>
          <w:szCs w:val="20"/>
          <w:rtl/>
        </w:rPr>
        <w:t xml:space="preserve">דיווח במסגרת </w:t>
      </w:r>
      <w:r w:rsidRPr="007D3B9D">
        <w:rPr>
          <w:rFonts w:ascii="Heebo" w:hAnsi="Heebo" w:cs="Heebo"/>
          <w:sz w:val="20"/>
          <w:szCs w:val="20"/>
          <w:rtl/>
        </w:rPr>
        <w:t>דוחות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</w:rPr>
        <w:t>ESG</w:t>
      </w:r>
      <w:r w:rsidRPr="007D3B9D">
        <w:rPr>
          <w:rFonts w:ascii="Heebo" w:hAnsi="Heebo" w:cs="Heebo"/>
          <w:sz w:val="20"/>
          <w:szCs w:val="20"/>
          <w:rtl/>
        </w:rPr>
        <w:t>, מנגנוני מימון של שרשרת האספקה</w:t>
      </w:r>
      <w:r w:rsidRPr="007D3B9D">
        <w:rPr>
          <w:rFonts w:ascii="Heebo" w:hAnsi="Heebo" w:cs="Heebo"/>
          <w:sz w:val="20"/>
          <w:szCs w:val="20"/>
        </w:rPr>
        <w:t>.</w:t>
      </w:r>
    </w:p>
    <w:p w14:paraId="352951B2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אינטגרציה של כלי מדידה דיגיטלי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ים: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פיתוח כלי מדידה אחיד, נגיש וממוחשב</w:t>
      </w:r>
      <w:r w:rsidRPr="007D3B9D">
        <w:rPr>
          <w:rFonts w:ascii="Heebo" w:hAnsi="Heebo" w:cs="Heebo" w:hint="cs"/>
          <w:sz w:val="20"/>
          <w:szCs w:val="20"/>
          <w:rtl/>
        </w:rPr>
        <w:t xml:space="preserve">, </w:t>
      </w:r>
      <w:r w:rsidRPr="007D3B9D">
        <w:rPr>
          <w:rFonts w:ascii="Heebo" w:hAnsi="Heebo" w:cs="Heebo"/>
          <w:sz w:val="20"/>
          <w:szCs w:val="20"/>
          <w:rtl/>
        </w:rPr>
        <w:t>כדוגמת כלי 360, ספריות ידע מבוססות</w:t>
      </w:r>
      <w:r w:rsidRPr="007D3B9D">
        <w:rPr>
          <w:rFonts w:ascii="Heebo" w:hAnsi="Heebo" w:cs="Heebo"/>
          <w:sz w:val="20"/>
          <w:szCs w:val="20"/>
        </w:rPr>
        <w:t xml:space="preserve"> LCA </w:t>
      </w:r>
      <w:r w:rsidRPr="007D3B9D">
        <w:rPr>
          <w:rFonts w:ascii="Heebo" w:hAnsi="Heebo" w:cs="Heebo"/>
          <w:sz w:val="20"/>
          <w:szCs w:val="20"/>
          <w:rtl/>
        </w:rPr>
        <w:t>ומערכות</w:t>
      </w:r>
      <w:r w:rsidRPr="007D3B9D">
        <w:rPr>
          <w:rFonts w:ascii="Heebo" w:hAnsi="Heebo" w:cs="Heebo"/>
          <w:sz w:val="20"/>
          <w:szCs w:val="20"/>
        </w:rPr>
        <w:t>AI</w:t>
      </w:r>
      <w:r w:rsidRPr="007D3B9D">
        <w:rPr>
          <w:rFonts w:ascii="Heebo" w:hAnsi="Heebo" w:cs="Heebo" w:hint="cs"/>
          <w:sz w:val="20"/>
          <w:szCs w:val="20"/>
          <w:rtl/>
        </w:rPr>
        <w:t xml:space="preserve">, לליווי </w:t>
      </w:r>
      <w:r w:rsidRPr="007D3B9D">
        <w:rPr>
          <w:rFonts w:ascii="Heebo" w:hAnsi="Heebo" w:cs="Heebo"/>
          <w:sz w:val="20"/>
          <w:szCs w:val="20"/>
          <w:rtl/>
        </w:rPr>
        <w:t>התוכני</w:t>
      </w:r>
      <w:r w:rsidRPr="007D3B9D">
        <w:rPr>
          <w:rFonts w:ascii="Heebo" w:hAnsi="Heebo" w:cs="Heebo" w:hint="cs"/>
          <w:sz w:val="20"/>
          <w:szCs w:val="20"/>
          <w:rtl/>
        </w:rPr>
        <w:t>ו</w:t>
      </w:r>
      <w:r w:rsidRPr="007D3B9D">
        <w:rPr>
          <w:rFonts w:ascii="Heebo" w:hAnsi="Heebo" w:cs="Heebo"/>
          <w:sz w:val="20"/>
          <w:szCs w:val="20"/>
          <w:rtl/>
        </w:rPr>
        <w:t>ת מהשלב הרעיוני ועד להיתר הבנייה</w:t>
      </w:r>
      <w:r w:rsidRPr="007D3B9D">
        <w:rPr>
          <w:rFonts w:ascii="Heebo" w:hAnsi="Heebo" w:cs="Heebo"/>
          <w:sz w:val="20"/>
          <w:szCs w:val="20"/>
        </w:rPr>
        <w:t>.</w:t>
      </w:r>
    </w:p>
    <w:p w14:paraId="0D2FFBE6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חומרים ותיעוש מתקדם בתכנו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ן: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מעבר לבנייה מתועשת, פירוק סלקטיבי (תכנון לפירוק והרכבה מחדש), ובחינת חלופות בטון מבוססות עץ מתועש</w:t>
      </w:r>
      <w:r w:rsidRPr="007D3B9D">
        <w:rPr>
          <w:rFonts w:ascii="Heebo" w:hAnsi="Heebo" w:cs="Heebo"/>
          <w:sz w:val="20"/>
          <w:szCs w:val="20"/>
        </w:rPr>
        <w:t xml:space="preserve"> (Mass Timber) </w:t>
      </w:r>
      <w:r w:rsidRPr="007D3B9D">
        <w:rPr>
          <w:rFonts w:ascii="Heebo" w:hAnsi="Heebo" w:cs="Heebo"/>
          <w:sz w:val="20"/>
          <w:szCs w:val="20"/>
          <w:rtl/>
        </w:rPr>
        <w:t>או בטון דל-פחמן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04DF5F0E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תכנון דאטה-סנטרים ומבני תעשייה מאופסי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ם: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עידוד מתחמי תעשייה המשלבים אגירת אנרגיה, איפוס אנרגטי וצמצום שטחי קרקע</w:t>
      </w:r>
      <w:r w:rsidRPr="007D3B9D">
        <w:rPr>
          <w:rFonts w:ascii="Heebo" w:hAnsi="Heebo" w:cs="Heebo"/>
          <w:sz w:val="20"/>
          <w:szCs w:val="20"/>
        </w:rPr>
        <w:t>.</w:t>
      </w:r>
    </w:p>
    <w:p w14:paraId="084E4DEB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בעלי עניין רלוונטיים</w:t>
      </w:r>
    </w:p>
    <w:p w14:paraId="3F0FDBD4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המערכת הפיננסית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בנקים, חברות ביטוח וגורמי מימון</w:t>
      </w:r>
      <w:r w:rsidRPr="007D3B9D">
        <w:rPr>
          <w:rFonts w:ascii="Heebo" w:hAnsi="Heebo" w:cs="Heebo" w:hint="cs"/>
          <w:sz w:val="20"/>
          <w:szCs w:val="20"/>
          <w:rtl/>
        </w:rPr>
        <w:t>.</w:t>
      </w:r>
    </w:p>
    <w:p w14:paraId="5E713B57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 w:hint="cs"/>
          <w:b/>
          <w:bCs/>
          <w:sz w:val="20"/>
          <w:szCs w:val="20"/>
          <w:rtl/>
        </w:rPr>
        <w:t>יזמי ענק: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פרטיים וציבוריים, </w:t>
      </w:r>
      <w:r w:rsidRPr="007D3B9D">
        <w:rPr>
          <w:rFonts w:ascii="Heebo" w:hAnsi="Heebo" w:cs="Heebo"/>
          <w:sz w:val="20"/>
          <w:szCs w:val="20"/>
          <w:rtl/>
        </w:rPr>
        <w:t xml:space="preserve">כמו עזריאלי, משרד הבינוי והשיכון, 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רמ"י</w:t>
      </w:r>
      <w:proofErr w:type="spellEnd"/>
      <w:r w:rsidRPr="007D3B9D">
        <w:rPr>
          <w:rFonts w:ascii="Heebo" w:hAnsi="Heebo" w:cs="Heebo" w:hint="cs"/>
          <w:sz w:val="20"/>
          <w:szCs w:val="20"/>
          <w:rtl/>
        </w:rPr>
        <w:t>.</w:t>
      </w:r>
    </w:p>
    <w:p w14:paraId="38FE64F4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 w:hint="cs"/>
          <w:b/>
          <w:bCs/>
          <w:sz w:val="20"/>
          <w:szCs w:val="20"/>
          <w:rtl/>
        </w:rPr>
        <w:t>תאגידי ענק: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לקוחות קצה בינלאומיים </w:t>
      </w:r>
      <w:r w:rsidRPr="007D3B9D">
        <w:rPr>
          <w:rFonts w:ascii="Heebo" w:hAnsi="Heebo" w:cs="Heebo" w:hint="cs"/>
          <w:sz w:val="20"/>
          <w:szCs w:val="20"/>
          <w:rtl/>
        </w:rPr>
        <w:t xml:space="preserve">- </w:t>
      </w:r>
      <w:r w:rsidRPr="007D3B9D">
        <w:rPr>
          <w:rFonts w:ascii="Heebo" w:hAnsi="Heebo" w:cs="Heebo"/>
          <w:sz w:val="20"/>
          <w:szCs w:val="20"/>
          <w:rtl/>
        </w:rPr>
        <w:t>גוגל, מט</w:t>
      </w:r>
      <w:r w:rsidRPr="007D3B9D">
        <w:rPr>
          <w:rFonts w:ascii="Heebo" w:hAnsi="Heebo" w:cs="Heebo" w:hint="cs"/>
          <w:sz w:val="20"/>
          <w:szCs w:val="20"/>
          <w:rtl/>
        </w:rPr>
        <w:t>א</w:t>
      </w:r>
      <w:r w:rsidRPr="007D3B9D">
        <w:rPr>
          <w:rFonts w:ascii="Heebo" w:hAnsi="Heebo" w:cs="Heebo"/>
          <w:sz w:val="20"/>
          <w:szCs w:val="20"/>
          <w:rtl/>
        </w:rPr>
        <w:t>, אמזון</w:t>
      </w:r>
      <w:r w:rsidRPr="007D3B9D">
        <w:rPr>
          <w:rFonts w:ascii="Heebo" w:hAnsi="Heebo" w:cs="Heebo" w:hint="cs"/>
          <w:sz w:val="20"/>
          <w:szCs w:val="20"/>
          <w:rtl/>
        </w:rPr>
        <w:t xml:space="preserve"> -</w:t>
      </w:r>
      <w:r w:rsidRPr="007D3B9D">
        <w:rPr>
          <w:rFonts w:ascii="Heebo" w:hAnsi="Heebo" w:cs="Heebo"/>
          <w:sz w:val="20"/>
          <w:szCs w:val="20"/>
          <w:rtl/>
        </w:rPr>
        <w:t xml:space="preserve"> המהווים מנוע ביקוש</w:t>
      </w:r>
      <w:r w:rsidRPr="007D3B9D">
        <w:rPr>
          <w:rFonts w:ascii="Heebo" w:hAnsi="Heebo" w:cs="Heebo"/>
          <w:sz w:val="20"/>
          <w:szCs w:val="20"/>
        </w:rPr>
        <w:t>.</w:t>
      </w:r>
    </w:p>
    <w:p w14:paraId="1273B125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רגולטורים ומוסדות תכנו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ן: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משרד האנרגיה, משרד הבינוי והשיכון, רשות מקרקעי ישראל (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רמ"י</w:t>
      </w:r>
      <w:proofErr w:type="spellEnd"/>
      <w:r w:rsidRPr="007D3B9D">
        <w:rPr>
          <w:rFonts w:ascii="Heebo" w:hAnsi="Heebo" w:cs="Heebo"/>
          <w:sz w:val="20"/>
          <w:szCs w:val="20"/>
          <w:rtl/>
        </w:rPr>
        <w:t>), רשויות מקומיות, מוסדות תקינה ומעבדות (מכון התקנים, הטכניון, אוניברסיטת בן-גוריון)</w:t>
      </w:r>
      <w:r w:rsidRPr="007D3B9D">
        <w:rPr>
          <w:rFonts w:ascii="Heebo" w:hAnsi="Heebo" w:cs="Heebo"/>
          <w:sz w:val="20"/>
          <w:szCs w:val="20"/>
        </w:rPr>
        <w:t>.</w:t>
      </w:r>
    </w:p>
    <w:p w14:paraId="7B5F9D5F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צוותי תכנון ורישוי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אדריכלים, מתכננים, בודקי היתרים ברשויות, יועצי פחמן ואנרגיה</w:t>
      </w:r>
      <w:r w:rsidRPr="007D3B9D">
        <w:rPr>
          <w:rFonts w:ascii="Heebo" w:hAnsi="Heebo" w:cs="Heebo"/>
          <w:sz w:val="20"/>
          <w:szCs w:val="20"/>
        </w:rPr>
        <w:t>.</w:t>
      </w:r>
    </w:p>
    <w:p w14:paraId="1E2549EA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lastRenderedPageBreak/>
        <w:t>אתגרים</w:t>
      </w:r>
    </w:p>
    <w:p w14:paraId="179147FD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שמרנות השוק וחשש מעיכובי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ם בבנייה: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התנגדות קבלנים ויזמים לכלים חדשים בשל החשש מסרבול בירוקרטי ועיכוב הליכי הרישוי</w:t>
      </w:r>
      <w:r w:rsidRPr="007D3B9D">
        <w:rPr>
          <w:rFonts w:ascii="Heebo" w:hAnsi="Heebo" w:cs="Heebo" w:hint="cs"/>
          <w:sz w:val="20"/>
          <w:szCs w:val="20"/>
          <w:rtl/>
        </w:rPr>
        <w:t xml:space="preserve">. צוין כי זו </w:t>
      </w:r>
      <w:r w:rsidRPr="007D3B9D">
        <w:rPr>
          <w:rFonts w:ascii="Heebo" w:hAnsi="Heebo" w:cs="Heebo"/>
          <w:sz w:val="20"/>
          <w:szCs w:val="20"/>
          <w:rtl/>
        </w:rPr>
        <w:t>הסיבה המרכזית שכלים קודמים נכשלו או בוטלו</w:t>
      </w:r>
      <w:r w:rsidRPr="007D3B9D">
        <w:rPr>
          <w:rFonts w:ascii="Heebo" w:hAnsi="Heebo" w:cs="Heebo" w:hint="cs"/>
          <w:sz w:val="20"/>
          <w:szCs w:val="20"/>
          <w:rtl/>
        </w:rPr>
        <w:t>.</w:t>
      </w:r>
    </w:p>
    <w:p w14:paraId="3B836E4E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העלות הכלכלית המיידי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ת: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עולם </w:t>
      </w:r>
      <w:r w:rsidRPr="007D3B9D">
        <w:rPr>
          <w:rFonts w:ascii="Heebo" w:hAnsi="Heebo" w:cs="Heebo" w:hint="cs"/>
          <w:sz w:val="20"/>
          <w:szCs w:val="20"/>
          <w:rtl/>
        </w:rPr>
        <w:t xml:space="preserve">תוכן </w:t>
      </w:r>
      <w:r w:rsidRPr="007D3B9D">
        <w:rPr>
          <w:rFonts w:ascii="Heebo" w:hAnsi="Heebo" w:cs="Heebo"/>
          <w:sz w:val="20"/>
          <w:szCs w:val="20"/>
          <w:rtl/>
        </w:rPr>
        <w:t>מורכב</w:t>
      </w:r>
      <w:r w:rsidRPr="007D3B9D">
        <w:rPr>
          <w:rFonts w:ascii="Heebo" w:hAnsi="Heebo" w:cs="Heebo" w:hint="cs"/>
          <w:sz w:val="20"/>
          <w:szCs w:val="20"/>
          <w:rtl/>
        </w:rPr>
        <w:t>,</w:t>
      </w:r>
      <w:r w:rsidRPr="007D3B9D">
        <w:rPr>
          <w:rFonts w:ascii="Heebo" w:hAnsi="Heebo" w:cs="Heebo"/>
          <w:sz w:val="20"/>
          <w:szCs w:val="20"/>
          <w:rtl/>
        </w:rPr>
        <w:t xml:space="preserve"> שמכניס את הסקטור לעלויות משמעותיות בשלבים הראשונים, ללא הבנה ברורה של שורת הרווח</w:t>
      </w:r>
      <w:r w:rsidRPr="007D3B9D">
        <w:rPr>
          <w:rFonts w:ascii="Heebo" w:hAnsi="Heebo" w:cs="Heebo" w:hint="cs"/>
          <w:sz w:val="20"/>
          <w:szCs w:val="20"/>
          <w:rtl/>
        </w:rPr>
        <w:t xml:space="preserve"> הצפויה (ה-</w:t>
      </w:r>
      <w:r w:rsidRPr="007D3B9D">
        <w:rPr>
          <w:rFonts w:ascii="Heebo" w:hAnsi="Heebo" w:cs="Heebo"/>
          <w:sz w:val="20"/>
          <w:szCs w:val="20"/>
        </w:rPr>
        <w:t>ROI</w:t>
      </w:r>
      <w:r w:rsidRPr="007D3B9D">
        <w:rPr>
          <w:rFonts w:ascii="Heebo" w:hAnsi="Heebo" w:cs="Heebo" w:hint="cs"/>
          <w:sz w:val="20"/>
          <w:szCs w:val="20"/>
          <w:rtl/>
        </w:rPr>
        <w:t>).</w:t>
      </w:r>
    </w:p>
    <w:p w14:paraId="64733024" w14:textId="108EB098" w:rsidR="007D3B9D" w:rsidRPr="00AA27B0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התאמה למאפיינים ישראליים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אתגרים תרבותיים, חוסר במיומנות מקומית בשיטות בנייה מתקדמות, וסוגיות מבניות ייחודיות לישראל</w:t>
      </w:r>
      <w:r w:rsidRPr="007D3B9D">
        <w:rPr>
          <w:rFonts w:ascii="Heebo" w:hAnsi="Heebo" w:cs="Heebo" w:hint="cs"/>
          <w:sz w:val="20"/>
          <w:szCs w:val="20"/>
          <w:rtl/>
        </w:rPr>
        <w:t xml:space="preserve">, </w:t>
      </w:r>
      <w:r w:rsidRPr="007D3B9D">
        <w:rPr>
          <w:rFonts w:ascii="Heebo" w:hAnsi="Heebo" w:cs="Heebo"/>
          <w:sz w:val="20"/>
          <w:szCs w:val="20"/>
          <w:rtl/>
        </w:rPr>
        <w:t>כגון דרישות לממ"דים מבטון</w:t>
      </w:r>
      <w:r w:rsidRPr="007D3B9D">
        <w:rPr>
          <w:rFonts w:ascii="Heebo" w:hAnsi="Heebo" w:cs="Heebo" w:hint="cs"/>
          <w:sz w:val="20"/>
          <w:szCs w:val="20"/>
          <w:rtl/>
        </w:rPr>
        <w:t>,</w:t>
      </w:r>
      <w:r w:rsidRPr="007D3B9D">
        <w:rPr>
          <w:rFonts w:ascii="Heebo" w:hAnsi="Heebo" w:cs="Heebo"/>
          <w:sz w:val="20"/>
          <w:szCs w:val="20"/>
          <w:rtl/>
        </w:rPr>
        <w:t xml:space="preserve"> המקשות על מעבר לעץ</w:t>
      </w:r>
      <w:r w:rsidRPr="007D3B9D">
        <w:rPr>
          <w:rFonts w:ascii="Heebo" w:hAnsi="Heebo" w:cs="Heebo" w:hint="cs"/>
          <w:sz w:val="20"/>
          <w:szCs w:val="20"/>
          <w:rtl/>
        </w:rPr>
        <w:t>.</w:t>
      </w:r>
    </w:p>
    <w:p w14:paraId="6CAA46F7" w14:textId="5DE63B06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הזדמנויות</w:t>
      </w:r>
    </w:p>
    <w:p w14:paraId="5B715D8D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גלגול דרישות בשרשרת האספקה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מודל שבו יזמי ענק המונעים על ידי חברות </w:t>
      </w:r>
      <w:r w:rsidRPr="007D3B9D">
        <w:rPr>
          <w:rFonts w:ascii="Heebo" w:hAnsi="Heebo" w:cs="Heebo" w:hint="cs"/>
          <w:sz w:val="20"/>
          <w:szCs w:val="20"/>
          <w:rtl/>
        </w:rPr>
        <w:t>ענ</w:t>
      </w:r>
      <w:r w:rsidRPr="007D3B9D">
        <w:rPr>
          <w:rFonts w:ascii="Heebo" w:hAnsi="Heebo" w:cs="Heebo"/>
          <w:sz w:val="20"/>
          <w:szCs w:val="20"/>
          <w:rtl/>
        </w:rPr>
        <w:t>ק (גוגל/מט</w:t>
      </w:r>
      <w:r w:rsidRPr="007D3B9D">
        <w:rPr>
          <w:rFonts w:ascii="Heebo" w:hAnsi="Heebo" w:cs="Heebo" w:hint="cs"/>
          <w:sz w:val="20"/>
          <w:szCs w:val="20"/>
          <w:rtl/>
        </w:rPr>
        <w:t>א</w:t>
      </w:r>
      <w:r w:rsidRPr="007D3B9D">
        <w:rPr>
          <w:rFonts w:ascii="Heebo" w:hAnsi="Heebo" w:cs="Heebo"/>
          <w:sz w:val="20"/>
          <w:szCs w:val="20"/>
          <w:rtl/>
        </w:rPr>
        <w:t>) דורשים פרויקטים מופחתי פחמן ומחייבים את הספקים שלהם להשתנות בהתאם</w:t>
      </w:r>
      <w:r w:rsidRPr="007D3B9D">
        <w:rPr>
          <w:rFonts w:ascii="Heebo" w:hAnsi="Heebo" w:cs="Heebo"/>
          <w:sz w:val="20"/>
          <w:szCs w:val="20"/>
        </w:rPr>
        <w:t>.</w:t>
      </w:r>
    </w:p>
    <w:p w14:paraId="271ED2C0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מנגנונים פיננסיים קיימים כתקדי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ם: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שימוש בתקדימים משפטיים ורגולטוריים קיימים של בנק ישראל (כגון 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נב"ת</w:t>
      </w:r>
      <w:proofErr w:type="spellEnd"/>
      <w:r w:rsidRPr="007D3B9D">
        <w:rPr>
          <w:rFonts w:ascii="Heebo" w:hAnsi="Heebo" w:cs="Heebo"/>
          <w:sz w:val="20"/>
          <w:szCs w:val="20"/>
          <w:rtl/>
        </w:rPr>
        <w:t xml:space="preserve"> 345 שנכנס לתוקף ביוני 2025 בנושא תקצוב) והחלתם על סיכוני סביבה ופחמן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6487D222" w14:textId="4BA7DD8C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proofErr w:type="spellStart"/>
      <w:r w:rsidRPr="007D3B9D">
        <w:rPr>
          <w:rFonts w:ascii="Heebo" w:hAnsi="Heebo" w:cs="Heebo"/>
          <w:b/>
          <w:bCs/>
          <w:sz w:val="20"/>
          <w:szCs w:val="20"/>
          <w:rtl/>
        </w:rPr>
        <w:t>פיילוטים</w:t>
      </w:r>
      <w:proofErr w:type="spellEnd"/>
      <w:r w:rsidRPr="007D3B9D">
        <w:rPr>
          <w:rFonts w:ascii="Heebo" w:hAnsi="Heebo" w:cs="Heebo"/>
          <w:b/>
          <w:bCs/>
          <w:sz w:val="20"/>
          <w:szCs w:val="20"/>
          <w:rtl/>
        </w:rPr>
        <w:t xml:space="preserve"> עירוניים כמנוע 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להרחבת מודעות בציבור: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רשויות מקומיות שיבצעו פרויקטים מעשיים בבנייה מהירה וירוקה וי</w:t>
      </w:r>
      <w:r w:rsidRPr="007D3B9D">
        <w:rPr>
          <w:rFonts w:ascii="Heebo" w:hAnsi="Heebo" w:cs="Heebo" w:hint="cs"/>
          <w:sz w:val="20"/>
          <w:szCs w:val="20"/>
          <w:rtl/>
        </w:rPr>
        <w:t xml:space="preserve">כניסו </w:t>
      </w:r>
      <w:r w:rsidRPr="007D3B9D">
        <w:rPr>
          <w:rFonts w:ascii="Heebo" w:hAnsi="Heebo" w:cs="Heebo"/>
          <w:sz w:val="20"/>
          <w:szCs w:val="20"/>
          <w:rtl/>
        </w:rPr>
        <w:t>את הנושא לתודע</w:t>
      </w:r>
      <w:r w:rsidRPr="007D3B9D">
        <w:rPr>
          <w:rFonts w:ascii="Heebo" w:hAnsi="Heebo" w:cs="Heebo" w:hint="cs"/>
          <w:sz w:val="20"/>
          <w:szCs w:val="20"/>
          <w:rtl/>
        </w:rPr>
        <w:t>ה</w:t>
      </w:r>
      <w:r w:rsidRPr="007D3B9D">
        <w:rPr>
          <w:rFonts w:ascii="Heebo" w:hAnsi="Heebo" w:cs="Heebo"/>
          <w:sz w:val="20"/>
          <w:szCs w:val="20"/>
          <w:rtl/>
        </w:rPr>
        <w:t xml:space="preserve"> הציבו</w:t>
      </w:r>
      <w:r w:rsidRPr="007D3B9D">
        <w:rPr>
          <w:rFonts w:ascii="Heebo" w:hAnsi="Heebo" w:cs="Heebo" w:hint="cs"/>
          <w:sz w:val="20"/>
          <w:szCs w:val="20"/>
          <w:rtl/>
        </w:rPr>
        <w:t>רית.</w:t>
      </w:r>
    </w:p>
    <w:p w14:paraId="49956002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פעולות קונקרטיות</w:t>
      </w:r>
    </w:p>
    <w:p w14:paraId="574DE1DC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איחוד ופישוט כלי המדידה התכנוניים</w:t>
      </w:r>
      <w:r w:rsidRPr="007D3B9D">
        <w:rPr>
          <w:rFonts w:ascii="Heebo" w:hAnsi="Heebo" w:cs="Heebo" w:hint="cs"/>
          <w:sz w:val="20"/>
          <w:szCs w:val="20"/>
          <w:rtl/>
        </w:rPr>
        <w:t xml:space="preserve">: </w:t>
      </w:r>
      <w:r w:rsidRPr="007D3B9D">
        <w:rPr>
          <w:rFonts w:ascii="Heebo" w:hAnsi="Heebo" w:cs="Heebo"/>
          <w:sz w:val="20"/>
          <w:szCs w:val="20"/>
          <w:rtl/>
        </w:rPr>
        <w:t>ביטול כלי תכנון כפולים, סגירת "שטחים מתים" ויצירת פלטפורמה ממוחשבת אחת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מבוססת</w:t>
      </w:r>
      <w:r w:rsidRPr="007D3B9D">
        <w:rPr>
          <w:rFonts w:ascii="Heebo" w:hAnsi="Heebo" w:cs="Heebo"/>
          <w:sz w:val="20"/>
          <w:szCs w:val="20"/>
        </w:rPr>
        <w:t xml:space="preserve"> AI </w:t>
      </w:r>
      <w:r w:rsidRPr="007D3B9D">
        <w:rPr>
          <w:rFonts w:ascii="Heebo" w:hAnsi="Heebo" w:cs="Heebo"/>
          <w:sz w:val="20"/>
          <w:szCs w:val="20"/>
          <w:rtl/>
        </w:rPr>
        <w:t xml:space="preserve">לקבלת היתרים מהירה </w:t>
      </w:r>
      <w:r w:rsidRPr="007D3B9D">
        <w:rPr>
          <w:rFonts w:ascii="Heebo" w:hAnsi="Heebo" w:cs="Heebo" w:hint="cs"/>
          <w:sz w:val="20"/>
          <w:szCs w:val="20"/>
          <w:rtl/>
        </w:rPr>
        <w:t>ופשוטה</w:t>
      </w:r>
      <w:r w:rsidRPr="007D3B9D">
        <w:rPr>
          <w:rFonts w:ascii="Heebo" w:hAnsi="Heebo" w:cs="Heebo"/>
          <w:sz w:val="20"/>
          <w:szCs w:val="20"/>
        </w:rPr>
        <w:t>.</w:t>
      </w:r>
    </w:p>
    <w:p w14:paraId="0E79B416" w14:textId="5D2B0AE5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יצירה והנגשה של מקרי בוחן</w:t>
      </w:r>
      <w:r w:rsidRPr="007D3B9D">
        <w:rPr>
          <w:rFonts w:ascii="Heebo" w:hAnsi="Heebo" w:cs="Heebo"/>
          <w:b/>
          <w:bCs/>
          <w:sz w:val="20"/>
          <w:szCs w:val="20"/>
        </w:rPr>
        <w:t>(Business Cases)</w:t>
      </w:r>
      <w:r w:rsidRPr="007D3B9D">
        <w:rPr>
          <w:rFonts w:ascii="Heebo" w:hAnsi="Heebo" w:cs="Heebo"/>
          <w:b/>
          <w:bCs/>
          <w:sz w:val="20"/>
          <w:szCs w:val="20"/>
        </w:rPr>
        <w:t xml:space="preserve"> 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/>
          <w:sz w:val="20"/>
          <w:szCs w:val="20"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הנגשת מידע, ספריות ידע ונתוני</w:t>
      </w:r>
      <w:r w:rsidRPr="007D3B9D">
        <w:rPr>
          <w:rFonts w:ascii="Heebo" w:hAnsi="Heebo" w:cs="Heebo"/>
          <w:sz w:val="20"/>
          <w:szCs w:val="20"/>
        </w:rPr>
        <w:t xml:space="preserve"> LCA </w:t>
      </w:r>
      <w:r w:rsidRPr="007D3B9D">
        <w:rPr>
          <w:rFonts w:ascii="Heebo" w:hAnsi="Heebo" w:cs="Heebo"/>
          <w:sz w:val="20"/>
          <w:szCs w:val="20"/>
          <w:rtl/>
        </w:rPr>
        <w:t>ליזמים ולרשויות כדי להראות את התועלת הפיננסית והתפעולית של חומרים מופחתי פחמן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6DFE717B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התניית הלוואות ומימון בדיווחי פחמן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>קביעת רגולציה על הבנקים שתחייב פרויקטים להציג תחשיב פחמני או דוחות</w:t>
      </w:r>
      <w:r w:rsidRPr="007D3B9D">
        <w:rPr>
          <w:rFonts w:ascii="Heebo" w:hAnsi="Heebo" w:cs="Heebo"/>
          <w:sz w:val="20"/>
          <w:szCs w:val="20"/>
        </w:rPr>
        <w:t xml:space="preserve"> ESG </w:t>
      </w:r>
      <w:r w:rsidRPr="007D3B9D">
        <w:rPr>
          <w:rFonts w:ascii="Heebo" w:hAnsi="Heebo" w:cs="Heebo"/>
          <w:sz w:val="20"/>
          <w:szCs w:val="20"/>
          <w:rtl/>
        </w:rPr>
        <w:t>כתנאי ראשון לקבלת מימון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55546315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הכנסת סעיפי פחמן למכרזי מדינ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ה: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שילוב דרישות לפחמן גלום נמוך וחומרים מתועשים במכרזים של 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רמ"י</w:t>
      </w:r>
      <w:proofErr w:type="spellEnd"/>
      <w:r w:rsidRPr="007D3B9D">
        <w:rPr>
          <w:rFonts w:ascii="Heebo" w:hAnsi="Heebo" w:cs="Heebo"/>
          <w:sz w:val="20"/>
          <w:szCs w:val="20"/>
          <w:rtl/>
        </w:rPr>
        <w:t xml:space="preserve"> ומשרד השיכון</w:t>
      </w:r>
      <w:r w:rsidRPr="007D3B9D">
        <w:rPr>
          <w:rFonts w:ascii="Heebo" w:hAnsi="Heebo" w:cs="Heebo"/>
          <w:sz w:val="20"/>
          <w:szCs w:val="20"/>
        </w:rPr>
        <w:t>.</w:t>
      </w:r>
    </w:p>
    <w:p w14:paraId="216A0FF2" w14:textId="77777777" w:rsidR="001C4CE1" w:rsidRPr="007D3B9D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7D3B9D">
        <w:rPr>
          <w:rFonts w:ascii="Heebo" w:hAnsi="Heebo" w:cs="Heebo"/>
          <w:b/>
          <w:bCs/>
          <w:sz w:val="20"/>
          <w:szCs w:val="20"/>
          <w:rtl/>
        </w:rPr>
        <w:t>הקמת גוף מעקב ובקרה ממשלתי</w:t>
      </w:r>
      <w:r w:rsidRPr="007D3B9D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7D3B9D">
        <w:rPr>
          <w:rFonts w:ascii="Heebo" w:hAnsi="Heebo" w:cs="Heebo" w:hint="cs"/>
          <w:sz w:val="20"/>
          <w:szCs w:val="20"/>
          <w:rtl/>
        </w:rPr>
        <w:t xml:space="preserve"> </w:t>
      </w:r>
      <w:r w:rsidRPr="007D3B9D">
        <w:rPr>
          <w:rFonts w:ascii="Heebo" w:hAnsi="Heebo" w:cs="Heebo"/>
          <w:sz w:val="20"/>
          <w:szCs w:val="20"/>
          <w:rtl/>
        </w:rPr>
        <w:t xml:space="preserve">שיתוף פעולה בין משרד השיכון לאקדמיה (הטכניון ובן-גוריון) למעקב אחר </w:t>
      </w:r>
      <w:proofErr w:type="spellStart"/>
      <w:r w:rsidRPr="007D3B9D">
        <w:rPr>
          <w:rFonts w:ascii="Heebo" w:hAnsi="Heebo" w:cs="Heebo"/>
          <w:sz w:val="20"/>
          <w:szCs w:val="20"/>
          <w:rtl/>
        </w:rPr>
        <w:t>פרויקטי</w:t>
      </w:r>
      <w:proofErr w:type="spellEnd"/>
      <w:r w:rsidRPr="007D3B9D">
        <w:rPr>
          <w:rFonts w:ascii="Heebo" w:hAnsi="Heebo" w:cs="Heebo"/>
          <w:sz w:val="20"/>
          <w:szCs w:val="20"/>
          <w:rtl/>
        </w:rPr>
        <w:t xml:space="preserve"> פיילוט בבנייה יבשה ורטובה, אישור חומרים חדשים והסדרת סוגיות ביטוח ואחריות ליזמים</w:t>
      </w:r>
      <w:r w:rsidRPr="007D3B9D">
        <w:rPr>
          <w:rFonts w:ascii="Heebo" w:hAnsi="Heebo" w:cs="Heebo"/>
          <w:sz w:val="20"/>
          <w:szCs w:val="20"/>
        </w:rPr>
        <w:t>.</w:t>
      </w:r>
    </w:p>
    <w:p w14:paraId="7CF27F4B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lastRenderedPageBreak/>
        <w:t>יעדים שניתן להגדיר לצורך הפחתת פליטות</w:t>
      </w:r>
    </w:p>
    <w:p w14:paraId="33B86DC3" w14:textId="1259D2B8" w:rsidR="001C4CE1" w:rsidRPr="001C4CE1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1C4CE1">
        <w:rPr>
          <w:rFonts w:ascii="Heebo" w:hAnsi="Heebo" w:cs="Heebo"/>
          <w:b/>
          <w:bCs/>
          <w:sz w:val="20"/>
          <w:szCs w:val="20"/>
          <w:rtl/>
        </w:rPr>
        <w:t>הפחתה באמצעות חומרים חלופיים:</w:t>
      </w:r>
      <w:r w:rsidRPr="001C4CE1">
        <w:rPr>
          <w:rFonts w:ascii="Heebo" w:hAnsi="Heebo" w:cs="Heebo"/>
          <w:sz w:val="20"/>
          <w:szCs w:val="20"/>
          <w:rtl/>
        </w:rPr>
        <w:t xml:space="preserve"> קביעת יעד להפחתה של 40-50 אחוז בפליטות הפחמן הגלום באמצעות הטמעת שיטות בנייה מתקדמות (כמו עץ מתועש) במבנים מתאימים</w:t>
      </w:r>
      <w:r w:rsidRPr="001C4CE1">
        <w:rPr>
          <w:rFonts w:ascii="Heebo" w:hAnsi="Heebo" w:cs="Heebo"/>
          <w:sz w:val="20"/>
          <w:szCs w:val="20"/>
        </w:rPr>
        <w:t>.</w:t>
      </w:r>
    </w:p>
    <w:p w14:paraId="6C0F50F5" w14:textId="77777777" w:rsidR="001C4CE1" w:rsidRPr="001C4CE1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1C4CE1">
        <w:rPr>
          <w:rFonts w:ascii="Heebo" w:hAnsi="Heebo" w:cs="Heebo"/>
          <w:b/>
          <w:bCs/>
          <w:sz w:val="20"/>
          <w:szCs w:val="20"/>
          <w:rtl/>
        </w:rPr>
        <w:t>חובת עמידה ברף ניקוד תכנוני</w:t>
      </w:r>
      <w:r w:rsidRPr="001C4CE1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1C4CE1">
        <w:rPr>
          <w:rFonts w:ascii="Heebo" w:hAnsi="Heebo" w:cs="Heebo" w:hint="cs"/>
          <w:sz w:val="20"/>
          <w:szCs w:val="20"/>
          <w:rtl/>
        </w:rPr>
        <w:t xml:space="preserve"> </w:t>
      </w:r>
      <w:r w:rsidRPr="001C4CE1">
        <w:rPr>
          <w:rFonts w:ascii="Heebo" w:hAnsi="Heebo" w:cs="Heebo"/>
          <w:sz w:val="20"/>
          <w:szCs w:val="20"/>
          <w:rtl/>
        </w:rPr>
        <w:t>הגדרת מספר נקודות חובה שכל תוכנית חייבת להגיע אליו בכלי המדידה החדש כדי לקבל היתר, תוך מתן גמישות ליזם לבחור את הדרך להגיע אליו</w:t>
      </w:r>
      <w:r w:rsidRPr="001C4CE1">
        <w:rPr>
          <w:rFonts w:ascii="Heebo" w:hAnsi="Heebo" w:cs="Heebo"/>
          <w:sz w:val="20"/>
          <w:szCs w:val="20"/>
        </w:rPr>
        <w:t>.</w:t>
      </w:r>
    </w:p>
    <w:p w14:paraId="22A1B813" w14:textId="77777777" w:rsidR="001C4CE1" w:rsidRPr="001C4CE1" w:rsidRDefault="001C4CE1" w:rsidP="00AA27B0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</w:rPr>
      </w:pPr>
      <w:r w:rsidRPr="001C4CE1">
        <w:rPr>
          <w:rFonts w:ascii="Heebo" w:hAnsi="Heebo" w:cs="Heebo"/>
          <w:b/>
          <w:bCs/>
          <w:sz w:val="20"/>
          <w:szCs w:val="20"/>
          <w:rtl/>
        </w:rPr>
        <w:t>מס פליטות ותמריצי רישוי</w:t>
      </w:r>
      <w:r w:rsidRPr="001C4CE1">
        <w:rPr>
          <w:rFonts w:ascii="Heebo" w:hAnsi="Heebo" w:cs="Heebo" w:hint="cs"/>
          <w:b/>
          <w:bCs/>
          <w:sz w:val="20"/>
          <w:szCs w:val="20"/>
          <w:rtl/>
        </w:rPr>
        <w:t>:</w:t>
      </w:r>
      <w:r w:rsidRPr="001C4CE1">
        <w:rPr>
          <w:rFonts w:ascii="Heebo" w:hAnsi="Heebo" w:cs="Heebo" w:hint="cs"/>
          <w:sz w:val="20"/>
          <w:szCs w:val="20"/>
          <w:rtl/>
        </w:rPr>
        <w:t xml:space="preserve"> </w:t>
      </w:r>
      <w:r w:rsidRPr="001C4CE1">
        <w:rPr>
          <w:rFonts w:ascii="Heebo" w:hAnsi="Heebo" w:cs="Heebo"/>
          <w:sz w:val="20"/>
          <w:szCs w:val="20"/>
          <w:rtl/>
        </w:rPr>
        <w:t>הגדרת מנגנון של מס פליטות פחמן בשילוב עם תמריצים של "מסלול ירוק" ומהיר לרישוי (</w:t>
      </w:r>
      <w:r w:rsidRPr="001C4CE1">
        <w:rPr>
          <w:rFonts w:ascii="Heebo" w:hAnsi="Heebo" w:cs="Heebo" w:hint="cs"/>
          <w:sz w:val="20"/>
          <w:szCs w:val="20"/>
          <w:rtl/>
        </w:rPr>
        <w:t xml:space="preserve">למשל באמצעות </w:t>
      </w:r>
      <w:r w:rsidRPr="001C4CE1">
        <w:rPr>
          <w:rFonts w:ascii="Heebo" w:hAnsi="Heebo" w:cs="Heebo"/>
          <w:sz w:val="20"/>
          <w:szCs w:val="20"/>
          <w:rtl/>
        </w:rPr>
        <w:t>קיצור זמנים</w:t>
      </w:r>
      <w:r w:rsidRPr="001C4CE1">
        <w:rPr>
          <w:rFonts w:ascii="Heebo" w:hAnsi="Heebo" w:cs="Heebo" w:hint="cs"/>
          <w:sz w:val="20"/>
          <w:szCs w:val="20"/>
          <w:rtl/>
        </w:rPr>
        <w:t xml:space="preserve">, </w:t>
      </w:r>
      <w:r w:rsidRPr="001C4CE1">
        <w:rPr>
          <w:rFonts w:ascii="Heebo" w:hAnsi="Heebo" w:cs="Heebo"/>
          <w:sz w:val="20"/>
          <w:szCs w:val="20"/>
          <w:rtl/>
        </w:rPr>
        <w:t>פטור</w:t>
      </w:r>
      <w:r w:rsidRPr="001C4CE1">
        <w:rPr>
          <w:rFonts w:ascii="Heebo" w:hAnsi="Heebo" w:cs="Heebo" w:hint="cs"/>
          <w:sz w:val="20"/>
          <w:szCs w:val="20"/>
          <w:rtl/>
        </w:rPr>
        <w:t>ים</w:t>
      </w:r>
      <w:r w:rsidRPr="001C4CE1">
        <w:rPr>
          <w:rFonts w:ascii="Heebo" w:hAnsi="Heebo" w:cs="Heebo"/>
          <w:sz w:val="20"/>
          <w:szCs w:val="20"/>
          <w:rtl/>
        </w:rPr>
        <w:t>) עבור יזמים המציגים תוכניות מאופסות</w:t>
      </w:r>
      <w:r w:rsidRPr="001C4CE1">
        <w:rPr>
          <w:rFonts w:ascii="Heebo" w:hAnsi="Heebo" w:cs="Heebo" w:hint="cs"/>
          <w:sz w:val="20"/>
          <w:szCs w:val="20"/>
          <w:rtl/>
        </w:rPr>
        <w:t>/דלות</w:t>
      </w:r>
      <w:r w:rsidRPr="001C4CE1">
        <w:rPr>
          <w:rFonts w:ascii="Heebo" w:hAnsi="Heebo" w:cs="Heebo"/>
          <w:sz w:val="20"/>
          <w:szCs w:val="20"/>
          <w:rtl/>
        </w:rPr>
        <w:t xml:space="preserve"> פחמן</w:t>
      </w:r>
      <w:r w:rsidRPr="001C4CE1">
        <w:rPr>
          <w:rFonts w:ascii="Heebo" w:hAnsi="Heebo" w:cs="Heebo"/>
          <w:sz w:val="20"/>
          <w:szCs w:val="20"/>
        </w:rPr>
        <w:t>.</w:t>
      </w:r>
    </w:p>
    <w:p w14:paraId="4DF2C76B" w14:textId="77777777" w:rsidR="00EC0D7F" w:rsidRDefault="00EC0D7F">
      <w:pPr>
        <w:rPr>
          <w:b/>
          <w:bCs/>
          <w:u w:val="single"/>
        </w:rPr>
      </w:pPr>
    </w:p>
    <w:sectPr w:rsidR="00EC0D7F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850" w:right="1440" w:bottom="566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66CD" w14:textId="77777777" w:rsidR="00425E22" w:rsidRDefault="00425E22">
      <w:pPr>
        <w:spacing w:before="0" w:after="0"/>
      </w:pPr>
      <w:r>
        <w:separator/>
      </w:r>
    </w:p>
  </w:endnote>
  <w:endnote w:type="continuationSeparator" w:id="0">
    <w:p w14:paraId="1CFBE6A6" w14:textId="77777777" w:rsidR="00425E22" w:rsidRDefault="00425E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ebo">
    <w:panose1 w:val="00000000000000000000"/>
    <w:charset w:val="00"/>
    <w:family w:val="auto"/>
    <w:pitch w:val="variable"/>
    <w:sig w:usb0="A00008EF" w:usb1="4000004B" w:usb2="00000000" w:usb3="00000000" w:csb0="000000B3" w:csb1="00000000"/>
    <w:embedRegular r:id="rId1" w:fontKey="{7CB35116-68E2-44FA-A475-F0A9BABB46F4}"/>
    <w:embedBold r:id="rId2" w:fontKey="{1203754D-6F1C-4E63-9D9D-881A092A7655}"/>
    <w:embedItalic r:id="rId3" w:fontKey="{2466CE6A-6F18-4CBC-9056-5F004690DD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0D3A5C1-BBDB-4CCC-AB6C-C7C1B695897E}"/>
    <w:embedBold r:id="rId5" w:fontKey="{0CA98133-2F4A-4E84-B9CB-4342B13274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773FB26-F719-4361-83D0-51C23190BE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9572" w14:textId="77777777" w:rsidR="00EC0D7F" w:rsidRDefault="00EC0D7F">
    <w:pPr>
      <w:spacing w:before="0"/>
      <w:rPr>
        <w:sz w:val="2"/>
        <w:szCs w:val="2"/>
      </w:rPr>
    </w:pPr>
  </w:p>
  <w:tbl>
    <w:tblPr>
      <w:tblStyle w:val="a"/>
      <w:tblpPr w:leftFromText="180" w:rightFromText="180" w:vertAnchor="text" w:tblpX="-90"/>
      <w:bidiVisual/>
      <w:tblW w:w="9105" w:type="dxa"/>
      <w:tblInd w:w="0" w:type="dxa"/>
      <w:tblLayout w:type="fixed"/>
      <w:tblLook w:val="0600" w:firstRow="0" w:lastRow="0" w:firstColumn="0" w:lastColumn="0" w:noHBand="1" w:noVBand="1"/>
    </w:tblPr>
    <w:tblGrid>
      <w:gridCol w:w="7335"/>
      <w:gridCol w:w="1770"/>
    </w:tblGrid>
    <w:tr w:rsidR="00EC0D7F" w14:paraId="3556BCA8" w14:textId="77777777">
      <w:trPr>
        <w:trHeight w:val="56"/>
        <w:tblHeader/>
      </w:trPr>
      <w:tc>
        <w:tcPr>
          <w:tcW w:w="733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020577" w14:textId="77777777" w:rsidR="00EC0D7F" w:rsidRDefault="00000000">
          <w:pPr>
            <w:widowControl w:val="0"/>
            <w:spacing w:before="0" w:after="0"/>
            <w:rPr>
              <w:sz w:val="18"/>
              <w:szCs w:val="18"/>
            </w:rPr>
          </w:pPr>
          <w:r>
            <w:rPr>
              <w:sz w:val="18"/>
              <w:szCs w:val="18"/>
              <w:rtl/>
            </w:rPr>
            <w:t>בונים עתיד - תוכנית לאומית לחדשנות, חוסן והתייעלות בסקטור הבניה</w:t>
          </w:r>
        </w:p>
      </w:tc>
      <w:tc>
        <w:tcPr>
          <w:tcW w:w="1770" w:type="dxa"/>
          <w:vAlign w:val="center"/>
        </w:tcPr>
        <w:p w14:paraId="2A9871E9" w14:textId="77777777" w:rsidR="00EC0D7F" w:rsidRDefault="00000000">
          <w:pPr>
            <w:widowControl w:val="0"/>
            <w:spacing w:before="0" w:after="0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1C4CE1">
            <w:rPr>
              <w:noProof/>
              <w:sz w:val="18"/>
              <w:szCs w:val="18"/>
              <w:rtl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5B9037AC" w14:textId="77777777" w:rsidR="00EC0D7F" w:rsidRDefault="00EC0D7F">
    <w:pPr>
      <w:spacing w:before="0" w:after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4CD0" w14:textId="77777777" w:rsidR="00EC0D7F" w:rsidRDefault="00EC0D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0C61" w14:textId="77777777" w:rsidR="00425E22" w:rsidRDefault="00425E22">
      <w:pPr>
        <w:spacing w:before="0" w:after="0"/>
      </w:pPr>
      <w:r>
        <w:separator/>
      </w:r>
    </w:p>
  </w:footnote>
  <w:footnote w:type="continuationSeparator" w:id="0">
    <w:p w14:paraId="1EA87B54" w14:textId="77777777" w:rsidR="00425E22" w:rsidRDefault="00425E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B917" w14:textId="77777777" w:rsidR="00EC0D7F" w:rsidRDefault="00000000">
    <w:r>
      <w:rPr>
        <w:noProof/>
      </w:rPr>
      <w:drawing>
        <wp:inline distT="114300" distB="114300" distL="114300" distR="114300" wp14:anchorId="1D9F979D" wp14:editId="0E883210">
          <wp:extent cx="5731200" cy="13843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384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1AA8" w14:textId="77777777" w:rsidR="00EC0D7F" w:rsidRDefault="00EC0D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0EE5"/>
    <w:multiLevelType w:val="multilevel"/>
    <w:tmpl w:val="594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B549A"/>
    <w:multiLevelType w:val="multilevel"/>
    <w:tmpl w:val="A2F4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F3B56"/>
    <w:multiLevelType w:val="multilevel"/>
    <w:tmpl w:val="2ECA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B070E"/>
    <w:multiLevelType w:val="hybridMultilevel"/>
    <w:tmpl w:val="B5202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416B7"/>
    <w:multiLevelType w:val="multilevel"/>
    <w:tmpl w:val="5EA8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D4579"/>
    <w:multiLevelType w:val="multilevel"/>
    <w:tmpl w:val="D16A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162EC"/>
    <w:multiLevelType w:val="hybridMultilevel"/>
    <w:tmpl w:val="F3C80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438452">
    <w:abstractNumId w:val="6"/>
  </w:num>
  <w:num w:numId="2" w16cid:durableId="1435634312">
    <w:abstractNumId w:val="4"/>
  </w:num>
  <w:num w:numId="3" w16cid:durableId="2032486695">
    <w:abstractNumId w:val="2"/>
  </w:num>
  <w:num w:numId="4" w16cid:durableId="148836152">
    <w:abstractNumId w:val="1"/>
  </w:num>
  <w:num w:numId="5" w16cid:durableId="2121991493">
    <w:abstractNumId w:val="0"/>
  </w:num>
  <w:num w:numId="6" w16cid:durableId="1506240662">
    <w:abstractNumId w:val="5"/>
  </w:num>
  <w:num w:numId="7" w16cid:durableId="246812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7F"/>
    <w:rsid w:val="001C4CE1"/>
    <w:rsid w:val="00425E22"/>
    <w:rsid w:val="007D3B9D"/>
    <w:rsid w:val="00AA27B0"/>
    <w:rsid w:val="00DB260B"/>
    <w:rsid w:val="00EC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C012"/>
  <w15:docId w15:val="{E832594D-A741-4300-9472-FB68E154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ebo" w:eastAsia="Heebo" w:hAnsi="Heebo" w:cs="Heebo"/>
        <w:sz w:val="26"/>
        <w:szCs w:val="26"/>
        <w:lang w:val="en-GB" w:eastAsia="en-IL" w:bidi="he-IL"/>
      </w:rPr>
    </w:rPrDefault>
    <w:pPrDefault>
      <w:pPr>
        <w:bidi/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C4CE1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2fb3f-cda7-4402-8b54-2f4f3005c728" xsi:nil="true"/>
    <lcf76f155ced4ddcb4097134ff3c332f xmlns="53f9f0f5-d588-45ed-9387-239a910a8c39">
      <Terms xmlns="http://schemas.microsoft.com/office/infopath/2007/PartnerControls"/>
    </lcf76f155ced4ddcb4097134ff3c332f>
    <_x05de__x05d9__x05e7__x05d5__x05dd_ xmlns="53f9f0f5-d588-45ed-9387-239a910a8c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115CB88E66F834E9FE0C959394BA784" ma:contentTypeVersion="27" ma:contentTypeDescription="צור מסמך חדש." ma:contentTypeScope="" ma:versionID="34e4b0ebba76da24d150b2ef5637c5be">
  <xsd:schema xmlns:xsd="http://www.w3.org/2001/XMLSchema" xmlns:xs="http://www.w3.org/2001/XMLSchema" xmlns:p="http://schemas.microsoft.com/office/2006/metadata/properties" xmlns:ns2="53f9f0f5-d588-45ed-9387-239a910a8c39" xmlns:ns3="bad2fb3f-cda7-4402-8b54-2f4f3005c728" targetNamespace="http://schemas.microsoft.com/office/2006/metadata/properties" ma:root="true" ma:fieldsID="6f493aaf3a099fd33e0b85fdf7a78752" ns2:_="" ns3:_="">
    <xsd:import namespace="53f9f0f5-d588-45ed-9387-239a910a8c39"/>
    <xsd:import namespace="bad2fb3f-cda7-4402-8b54-2f4f3005c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5de__x05d9__x05e7__x05d5__x05dd_" minOccurs="0"/>
                <xsd:element ref="ns2:CountryOrRegion3991dcdb-b107-459f-9037-4c2b6c6a22d1" minOccurs="0"/>
                <xsd:element ref="ns2:State3991dcdb-b107-459f-9037-4c2b6c6a22d1" minOccurs="0"/>
                <xsd:element ref="ns2:City3991dcdb-b107-459f-9037-4c2b6c6a22d1" minOccurs="0"/>
                <xsd:element ref="ns2:PostalCode3991dcdb-b107-459f-9037-4c2b6c6a22d1" minOccurs="0"/>
                <xsd:element ref="ns2:Street3991dcdb-b107-459f-9037-4c2b6c6a22d1" minOccurs="0"/>
                <xsd:element ref="ns2:GeoLoc3991dcdb-b107-459f-9037-4c2b6c6a22d1" minOccurs="0"/>
                <xsd:element ref="ns2:DispName3991dcdb-b107-459f-9037-4c2b6c6a22d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9f0f5-d588-45ed-9387-239a910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תגיות תמונה" ma:readOnly="false" ma:fieldId="{5cf76f15-5ced-4ddc-b409-7134ff3c332f}" ma:taxonomyMulti="true" ma:sspId="441d547a-2e0f-41b8-b63e-140aac7c46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5de__x05d9__x05e7__x05d5__x05dd_" ma:index="27" nillable="true" ma:displayName="מיקום" ma:format="Dropdown" ma:internalName="_x05de__x05d9__x05e7__x05d5__x05dd_">
      <xsd:simpleType>
        <xsd:restriction base="dms:Unknown"/>
      </xsd:simpleType>
    </xsd:element>
    <xsd:element name="CountryOrRegion3991dcdb-b107-459f-9037-4c2b6c6a22d1" ma:index="28" nillable="true" ma:displayName="מיקום: Country/Region" ma:internalName="CountryOrRegion" ma:readOnly="true">
      <xsd:simpleType>
        <xsd:restriction base="dms:Text"/>
      </xsd:simpleType>
    </xsd:element>
    <xsd:element name="State3991dcdb-b107-459f-9037-4c2b6c6a22d1" ma:index="29" nillable="true" ma:displayName="מיקום: State" ma:internalName="State" ma:readOnly="true">
      <xsd:simpleType>
        <xsd:restriction base="dms:Text"/>
      </xsd:simpleType>
    </xsd:element>
    <xsd:element name="City3991dcdb-b107-459f-9037-4c2b6c6a22d1" ma:index="30" nillable="true" ma:displayName="מיקום: City" ma:internalName="City" ma:readOnly="true">
      <xsd:simpleType>
        <xsd:restriction base="dms:Text"/>
      </xsd:simpleType>
    </xsd:element>
    <xsd:element name="PostalCode3991dcdb-b107-459f-9037-4c2b6c6a22d1" ma:index="31" nillable="true" ma:displayName="מיקום: Postal Code" ma:internalName="PostalCode" ma:readOnly="true">
      <xsd:simpleType>
        <xsd:restriction base="dms:Text"/>
      </xsd:simpleType>
    </xsd:element>
    <xsd:element name="Street3991dcdb-b107-459f-9037-4c2b6c6a22d1" ma:index="32" nillable="true" ma:displayName="מיקום: Street" ma:internalName="Street" ma:readOnly="true">
      <xsd:simpleType>
        <xsd:restriction base="dms:Text"/>
      </xsd:simpleType>
    </xsd:element>
    <xsd:element name="GeoLoc3991dcdb-b107-459f-9037-4c2b6c6a22d1" ma:index="33" nillable="true" ma:displayName="מיקום: Coordinates" ma:internalName="GeoLoc" ma:readOnly="true">
      <xsd:simpleType>
        <xsd:restriction base="dms:Unknown"/>
      </xsd:simpleType>
    </xsd:element>
    <xsd:element name="DispName3991dcdb-b107-459f-9037-4c2b6c6a22d1" ma:index="34" nillable="true" ma:displayName="מיקום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2fb3f-cda7-4402-8b54-2f4f3005c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c77404-9303-4359-949d-b73f3d5dea3b}" ma:internalName="TaxCatchAll" ma:showField="CatchAllData" ma:web="bad2fb3f-cda7-4402-8b54-2f4f3005c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5BD16-C05A-4F41-81CE-1BCE7E511360}">
  <ds:schemaRefs>
    <ds:schemaRef ds:uri="http://schemas.microsoft.com/office/2006/metadata/properties"/>
    <ds:schemaRef ds:uri="http://schemas.microsoft.com/office/infopath/2007/PartnerControls"/>
    <ds:schemaRef ds:uri="bad2fb3f-cda7-4402-8b54-2f4f3005c728"/>
    <ds:schemaRef ds:uri="53f9f0f5-d588-45ed-9387-239a910a8c39"/>
  </ds:schemaRefs>
</ds:datastoreItem>
</file>

<file path=customXml/itemProps2.xml><?xml version="1.0" encoding="utf-8"?>
<ds:datastoreItem xmlns:ds="http://schemas.openxmlformats.org/officeDocument/2006/customXml" ds:itemID="{1BCA0D23-10F2-4C1E-959E-8C9AF8F46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14366-4F77-4B48-ACE6-3B27CF8CD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9f0f5-d588-45ed-9387-239a910a8c39"/>
    <ds:schemaRef ds:uri="bad2fb3f-cda7-4402-8b54-2f4f3005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585</Words>
  <Characters>3150</Characters>
  <Application>Microsoft Office Word</Application>
  <DocSecurity>0</DocSecurity>
  <Lines>65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Nogah Hertz</cp:lastModifiedBy>
  <cp:revision>2</cp:revision>
  <dcterms:created xsi:type="dcterms:W3CDTF">2026-07-13T09:01:00Z</dcterms:created>
  <dcterms:modified xsi:type="dcterms:W3CDTF">2026-07-13T09:24:00Z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0x010100B115CB88E66F834E9FE0C959394BA784</vt:lpwstr>
  </property>
</Properties>
</file>