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55A6A" w14:textId="6B239A61" w:rsidR="00EC0D7F" w:rsidRDefault="001C4CE1">
      <w:pPr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>יוני</w:t>
      </w:r>
      <w:r>
        <w:rPr>
          <w:sz w:val="22"/>
          <w:szCs w:val="22"/>
          <w:rtl/>
        </w:rPr>
        <w:t xml:space="preserve"> 2026</w:t>
      </w:r>
    </w:p>
    <w:p w14:paraId="767C1325" w14:textId="3118E180" w:rsidR="001C4CE1" w:rsidRPr="001C4CE1" w:rsidRDefault="00F6551C" w:rsidP="00AA27B0">
      <w:pPr>
        <w:jc w:val="center"/>
        <w:rPr>
          <w:b/>
          <w:bCs/>
          <w:u w:val="single"/>
          <w:rtl/>
        </w:rPr>
      </w:pPr>
      <w:r w:rsidRPr="00F6551C">
        <w:rPr>
          <w:b/>
          <w:bCs/>
          <w:u w:val="single"/>
          <w:rtl/>
        </w:rPr>
        <w:t xml:space="preserve">צוות חומרים וטכנולוגיה, בנייה מתועשת ושיטות לביצוע ופירוק </w:t>
      </w:r>
      <w:r w:rsidR="00AA27B0" w:rsidRPr="00AA27B0">
        <w:rPr>
          <w:b/>
          <w:bCs/>
          <w:u w:val="single"/>
          <w:rtl/>
        </w:rPr>
        <w:t xml:space="preserve">| </w:t>
      </w:r>
      <w:r w:rsidR="001C4CE1" w:rsidRPr="001C4CE1">
        <w:rPr>
          <w:b/>
          <w:bCs/>
          <w:u w:val="single"/>
          <w:rtl/>
        </w:rPr>
        <w:t>התובנות המרכזיות שעלו מתוך העבודה בשולחנות העגולים ובקבוצות</w:t>
      </w:r>
    </w:p>
    <w:p w14:paraId="647E0664" w14:textId="77777777" w:rsidR="00F6551C" w:rsidRDefault="00F6551C" w:rsidP="001C4CE1">
      <w:pPr>
        <w:spacing w:line="360" w:lineRule="auto"/>
        <w:jc w:val="both"/>
        <w:rPr>
          <w:b/>
          <w:bCs/>
          <w:sz w:val="20"/>
          <w:szCs w:val="20"/>
          <w:rtl/>
        </w:rPr>
      </w:pPr>
      <w:r w:rsidRPr="00F6551C">
        <w:rPr>
          <w:b/>
          <w:bCs/>
          <w:sz w:val="20"/>
          <w:szCs w:val="20"/>
          <w:rtl/>
        </w:rPr>
        <w:t xml:space="preserve">הנחייה: עומר לביא, יעל </w:t>
      </w:r>
      <w:proofErr w:type="spellStart"/>
      <w:r w:rsidRPr="00F6551C">
        <w:rPr>
          <w:b/>
          <w:bCs/>
          <w:sz w:val="20"/>
          <w:szCs w:val="20"/>
          <w:rtl/>
        </w:rPr>
        <w:t>שוסטק</w:t>
      </w:r>
      <w:proofErr w:type="spellEnd"/>
      <w:r w:rsidRPr="00F6551C">
        <w:rPr>
          <w:b/>
          <w:bCs/>
          <w:sz w:val="20"/>
          <w:szCs w:val="20"/>
          <w:rtl/>
        </w:rPr>
        <w:t xml:space="preserve"> פסקל</w:t>
      </w:r>
      <w:r w:rsidRPr="00F6551C">
        <w:rPr>
          <w:b/>
          <w:bCs/>
          <w:sz w:val="20"/>
          <w:szCs w:val="20"/>
          <w:rtl/>
        </w:rPr>
        <w:t xml:space="preserve"> </w:t>
      </w:r>
    </w:p>
    <w:p w14:paraId="4BCBAE68" w14:textId="217A1B82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t xml:space="preserve">נושאים </w:t>
      </w:r>
      <w:r w:rsidRPr="001C4CE1">
        <w:rPr>
          <w:rFonts w:hint="cs"/>
          <w:b/>
          <w:bCs/>
          <w:sz w:val="20"/>
          <w:szCs w:val="20"/>
          <w:rtl/>
        </w:rPr>
        <w:t>למיקוד</w:t>
      </w:r>
    </w:p>
    <w:p w14:paraId="40795E84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הפחתת צמנט במקור:</w:t>
      </w:r>
      <w:r w:rsidRPr="00F6551C">
        <w:rPr>
          <w:rFonts w:ascii="Heebo" w:hAnsi="Heebo" w:cs="Heebo"/>
          <w:sz w:val="20"/>
          <w:szCs w:val="20"/>
          <w:rtl/>
        </w:rPr>
        <w:t xml:space="preserve"> מיקוד בפחמן הגלום של רכיב המלט/צמנט כמהווה את נקודת הכאב והאימפקט הגדולה ביותר בשלב הביצוע.</w:t>
      </w:r>
    </w:p>
    <w:p w14:paraId="0B2BC9E5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ייצור ועידוד תחליפי צמנט:</w:t>
      </w:r>
      <w:r w:rsidRPr="00F6551C">
        <w:rPr>
          <w:rFonts w:ascii="Heebo" w:hAnsi="Heebo" w:cs="Heebo"/>
          <w:sz w:val="20"/>
          <w:szCs w:val="20"/>
          <w:rtl/>
        </w:rPr>
        <w:t xml:space="preserve"> השקעה בהקמת מפעלים ושימוש </w:t>
      </w:r>
      <w:proofErr w:type="spellStart"/>
      <w:r w:rsidRPr="00F6551C">
        <w:rPr>
          <w:rFonts w:ascii="Heebo" w:hAnsi="Heebo" w:cs="Heebo"/>
          <w:sz w:val="20"/>
          <w:szCs w:val="20"/>
          <w:rtl/>
        </w:rPr>
        <w:t>בצמנטים</w:t>
      </w:r>
      <w:proofErr w:type="spellEnd"/>
      <w:r w:rsidRPr="00F6551C">
        <w:rPr>
          <w:rFonts w:ascii="Heebo" w:hAnsi="Heebo" w:cs="Heebo"/>
          <w:sz w:val="20"/>
          <w:szCs w:val="20"/>
          <w:rtl/>
        </w:rPr>
        <w:t xml:space="preserve"> מופחתי </w:t>
      </w:r>
      <w:proofErr w:type="spellStart"/>
      <w:r w:rsidRPr="00F6551C">
        <w:rPr>
          <w:rFonts w:ascii="Heebo" w:hAnsi="Heebo" w:cs="Heebo"/>
          <w:sz w:val="20"/>
          <w:szCs w:val="20"/>
          <w:rtl/>
        </w:rPr>
        <w:t>קלינקר</w:t>
      </w:r>
      <w:proofErr w:type="spellEnd"/>
      <w:r w:rsidRPr="00F6551C">
        <w:rPr>
          <w:rFonts w:ascii="Heebo" w:hAnsi="Heebo" w:cs="Heebo"/>
          <w:sz w:val="20"/>
          <w:szCs w:val="20"/>
          <w:rtl/>
        </w:rPr>
        <w:t xml:space="preserve"> באזורים מבניים שאינם דורשים חוזק ספציפי גבוה.</w:t>
      </w:r>
    </w:p>
    <w:p w14:paraId="29ED04CC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 xml:space="preserve">סיוע </w:t>
      </w:r>
      <w:proofErr w:type="spellStart"/>
      <w:r w:rsidRPr="00F6551C">
        <w:rPr>
          <w:rFonts w:ascii="Heebo" w:hAnsi="Heebo" w:cs="Heebo"/>
          <w:b/>
          <w:bCs/>
          <w:sz w:val="20"/>
          <w:szCs w:val="20"/>
          <w:rtl/>
        </w:rPr>
        <w:t>ותמרוץ</w:t>
      </w:r>
      <w:proofErr w:type="spellEnd"/>
      <w:r w:rsidRPr="00F6551C">
        <w:rPr>
          <w:rFonts w:ascii="Heebo" w:hAnsi="Heebo" w:cs="Heebo"/>
          <w:b/>
          <w:bCs/>
          <w:sz w:val="20"/>
          <w:szCs w:val="20"/>
          <w:rtl/>
        </w:rPr>
        <w:t xml:space="preserve"> מפעלי </w:t>
      </w:r>
      <w:proofErr w:type="spellStart"/>
      <w:r w:rsidRPr="00F6551C">
        <w:rPr>
          <w:rFonts w:ascii="Heebo" w:hAnsi="Heebo" w:cs="Heebo"/>
          <w:b/>
          <w:bCs/>
          <w:sz w:val="20"/>
          <w:szCs w:val="20"/>
          <w:rtl/>
        </w:rPr>
        <w:t>מיחזור</w:t>
      </w:r>
      <w:proofErr w:type="spellEnd"/>
      <w:r w:rsidRPr="00F6551C">
        <w:rPr>
          <w:rFonts w:ascii="Heebo" w:hAnsi="Heebo" w:cs="Heebo"/>
          <w:b/>
          <w:bCs/>
          <w:sz w:val="20"/>
          <w:szCs w:val="20"/>
          <w:rtl/>
        </w:rPr>
        <w:t>:</w:t>
      </w:r>
      <w:r w:rsidRPr="00F6551C">
        <w:rPr>
          <w:rFonts w:ascii="Heebo" w:hAnsi="Heebo" w:cs="Heebo"/>
          <w:sz w:val="20"/>
          <w:szCs w:val="20"/>
          <w:rtl/>
        </w:rPr>
        <w:t xml:space="preserve"> מתן תמריצים למפעלי </w:t>
      </w:r>
      <w:proofErr w:type="spellStart"/>
      <w:r w:rsidRPr="00F6551C">
        <w:rPr>
          <w:rFonts w:ascii="Heebo" w:hAnsi="Heebo" w:cs="Heebo"/>
          <w:sz w:val="20"/>
          <w:szCs w:val="20"/>
          <w:rtl/>
        </w:rPr>
        <w:t>מיחזור</w:t>
      </w:r>
      <w:proofErr w:type="spellEnd"/>
      <w:r w:rsidRPr="00F6551C">
        <w:rPr>
          <w:rFonts w:ascii="Heebo" w:hAnsi="Heebo" w:cs="Heebo"/>
          <w:sz w:val="20"/>
          <w:szCs w:val="20"/>
          <w:rtl/>
        </w:rPr>
        <w:t xml:space="preserve"> קיימים של חומרי בניין - כיום חסר מניע כלכלי לפעול בכיוון</w:t>
      </w:r>
    </w:p>
    <w:p w14:paraId="04DDDF34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פירוק בניינים ושימוש חוזר:</w:t>
      </w:r>
      <w:r w:rsidRPr="00F6551C">
        <w:rPr>
          <w:rFonts w:ascii="Heebo" w:hAnsi="Heebo" w:cs="Heebo"/>
          <w:sz w:val="20"/>
          <w:szCs w:val="20"/>
          <w:rtl/>
        </w:rPr>
        <w:t xml:space="preserve"> שינוי התפיסה מ"פסולת בניין" למשאב של חומרי גלם, ועידוד שוק הפירוק והשימוש החוזר.</w:t>
      </w:r>
    </w:p>
    <w:p w14:paraId="4EC8803E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פונקציית ייעוץ/ניהול מלווה:</w:t>
      </w:r>
      <w:r w:rsidRPr="00F6551C">
        <w:rPr>
          <w:rFonts w:ascii="Heebo" w:hAnsi="Heebo" w:cs="Heebo"/>
          <w:sz w:val="20"/>
          <w:szCs w:val="20"/>
          <w:rtl/>
        </w:rPr>
        <w:t xml:space="preserve"> הגדרת גורם מקצועי מלווה בפרויקטים ובחברות הניהול שאמון על הנושא ותפקידו לתווך את היתרונות, לבצע בקרה ולחשב החזר השקעה (</w:t>
      </w:r>
      <w:r w:rsidRPr="00F6551C">
        <w:rPr>
          <w:rFonts w:ascii="Heebo" w:hAnsi="Heebo" w:cs="Heebo"/>
          <w:sz w:val="20"/>
          <w:szCs w:val="20"/>
        </w:rPr>
        <w:t>ROI</w:t>
      </w:r>
      <w:r w:rsidRPr="00F6551C">
        <w:rPr>
          <w:rFonts w:ascii="Heebo" w:hAnsi="Heebo" w:cs="Heebo"/>
          <w:sz w:val="20"/>
          <w:szCs w:val="20"/>
          <w:rtl/>
        </w:rPr>
        <w:t>) בשטח, ותוך כדי התהליך בפרויקטים.</w:t>
      </w:r>
    </w:p>
    <w:p w14:paraId="084E4DEB" w14:textId="77777777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t>בעלי עניין רלוונטיים</w:t>
      </w:r>
    </w:p>
    <w:p w14:paraId="29699205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שרשרת האספקה והייצור של צמנט:</w:t>
      </w:r>
      <w:r w:rsidRPr="00F6551C">
        <w:rPr>
          <w:rFonts w:ascii="Heebo" w:hAnsi="Heebo" w:cs="Heebo"/>
          <w:sz w:val="20"/>
          <w:szCs w:val="20"/>
          <w:rtl/>
        </w:rPr>
        <w:t xml:space="preserve"> יצרני מוצרים צמנטים, יבואנים, מפעלי </w:t>
      </w:r>
      <w:proofErr w:type="spellStart"/>
      <w:r w:rsidRPr="00F6551C">
        <w:rPr>
          <w:rFonts w:ascii="Heebo" w:hAnsi="Heebo" w:cs="Heebo"/>
          <w:sz w:val="20"/>
          <w:szCs w:val="20"/>
          <w:rtl/>
        </w:rPr>
        <w:t>מיחזור</w:t>
      </w:r>
      <w:proofErr w:type="spellEnd"/>
      <w:r w:rsidRPr="00F6551C">
        <w:rPr>
          <w:rFonts w:ascii="Heebo" w:hAnsi="Heebo" w:cs="Heebo"/>
          <w:sz w:val="20"/>
          <w:szCs w:val="20"/>
          <w:rtl/>
        </w:rPr>
        <w:t xml:space="preserve">, תעשיינים כגון התאחדות התעשיינים, נשר, </w:t>
      </w:r>
      <w:proofErr w:type="spellStart"/>
      <w:r w:rsidRPr="00F6551C">
        <w:rPr>
          <w:rFonts w:ascii="Heebo" w:hAnsi="Heebo" w:cs="Heebo"/>
          <w:sz w:val="20"/>
          <w:szCs w:val="20"/>
          <w:rtl/>
        </w:rPr>
        <w:t>תרמוקיר</w:t>
      </w:r>
      <w:proofErr w:type="spellEnd"/>
      <w:r w:rsidRPr="00F6551C">
        <w:rPr>
          <w:rFonts w:ascii="Heebo" w:hAnsi="Heebo" w:cs="Heebo"/>
          <w:sz w:val="20"/>
          <w:szCs w:val="20"/>
          <w:rtl/>
        </w:rPr>
        <w:t>.</w:t>
      </w:r>
    </w:p>
    <w:p w14:paraId="5213A06F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גורמי מימון ורגולציה:</w:t>
      </w:r>
      <w:r w:rsidRPr="00F6551C">
        <w:rPr>
          <w:rFonts w:ascii="Heebo" w:hAnsi="Heebo" w:cs="Heebo"/>
          <w:sz w:val="20"/>
          <w:szCs w:val="20"/>
          <w:rtl/>
        </w:rPr>
        <w:t xml:space="preserve"> משרד הכלכלה והתעשייה, משרד האנרגיה, המשרד להגנת הסביבה, בנקים וגורמי מימון פרטיים/ציבוריים.</w:t>
      </w:r>
    </w:p>
    <w:p w14:paraId="55FE9B43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הדרג המבצע והמנהל בשטח:</w:t>
      </w:r>
      <w:r w:rsidRPr="00F6551C">
        <w:rPr>
          <w:rFonts w:ascii="Heebo" w:hAnsi="Heebo" w:cs="Heebo"/>
          <w:sz w:val="20"/>
          <w:szCs w:val="20"/>
          <w:rtl/>
        </w:rPr>
        <w:t xml:space="preserve"> חברות הנדסה וניהול פרויקטים (למשל גדיש), יזמים, קבלנים, חברות ניהול מבנים.</w:t>
      </w:r>
    </w:p>
    <w:p w14:paraId="23974A7C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תקינה ואקדמיה:</w:t>
      </w:r>
      <w:r w:rsidRPr="00F6551C">
        <w:rPr>
          <w:rFonts w:ascii="Heebo" w:hAnsi="Heebo" w:cs="Heebo"/>
          <w:sz w:val="20"/>
          <w:szCs w:val="20"/>
          <w:rtl/>
        </w:rPr>
        <w:t xml:space="preserve"> מכון התקנים הישראלי, הטכניון, אדריכלים ומתכננים.</w:t>
      </w:r>
    </w:p>
    <w:p w14:paraId="7E113529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לקוחות הקצה:</w:t>
      </w:r>
      <w:r w:rsidRPr="00F6551C">
        <w:rPr>
          <w:rFonts w:ascii="Heebo" w:hAnsi="Heebo" w:cs="Heebo"/>
          <w:sz w:val="20"/>
          <w:szCs w:val="20"/>
          <w:rtl/>
        </w:rPr>
        <w:t xml:space="preserve"> רוכשי דירות והמשתמשים במבנים - ציבור רחב.</w:t>
      </w:r>
    </w:p>
    <w:p w14:paraId="1E2549EA" w14:textId="77777777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lastRenderedPageBreak/>
        <w:t>אתגרים</w:t>
      </w:r>
    </w:p>
    <w:p w14:paraId="5B145E91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שוק שמרני ופער יישום:</w:t>
      </w:r>
      <w:r w:rsidRPr="00F6551C">
        <w:rPr>
          <w:rFonts w:ascii="Heebo" w:hAnsi="Heebo" w:cs="Heebo"/>
          <w:sz w:val="20"/>
          <w:szCs w:val="20"/>
          <w:rtl/>
        </w:rPr>
        <w:t xml:space="preserve"> קושי מובנה של השוק להתמודד עם נושאים "גדולים מדי"; פער גדול בין מה שהמדינה מחייבת ברמת הרגולציה לבין מה שמיושם ומנוהל בפועל בשטח.</w:t>
      </w:r>
    </w:p>
    <w:p w14:paraId="377CD4F7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חקיקה ללא אכיפה:</w:t>
      </w:r>
      <w:r w:rsidRPr="00F6551C">
        <w:rPr>
          <w:rFonts w:ascii="Heebo" w:hAnsi="Heebo" w:cs="Heebo"/>
          <w:sz w:val="20"/>
          <w:szCs w:val="20"/>
          <w:rtl/>
        </w:rPr>
        <w:t xml:space="preserve"> חוקים שעוברים ללא מנגנון אכיפה נתפסים בעיני היזמים כ"מקל נוסף" ומעמסה, במקום כמנוע לשינוי.</w:t>
      </w:r>
    </w:p>
    <w:p w14:paraId="4B02DDF9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חוסר מניע כלכלי:</w:t>
      </w:r>
      <w:r w:rsidRPr="00F6551C">
        <w:rPr>
          <w:rFonts w:ascii="Heebo" w:hAnsi="Heebo" w:cs="Heebo"/>
          <w:sz w:val="20"/>
          <w:szCs w:val="20"/>
          <w:rtl/>
        </w:rPr>
        <w:t xml:space="preserve"> היעדר תמריצים כלכליים למפעלי </w:t>
      </w:r>
      <w:proofErr w:type="spellStart"/>
      <w:r w:rsidRPr="00F6551C">
        <w:rPr>
          <w:rFonts w:ascii="Heebo" w:hAnsi="Heebo" w:cs="Heebo"/>
          <w:sz w:val="20"/>
          <w:szCs w:val="20"/>
          <w:rtl/>
        </w:rPr>
        <w:t>מיחזור</w:t>
      </w:r>
      <w:proofErr w:type="spellEnd"/>
      <w:r w:rsidRPr="00F6551C">
        <w:rPr>
          <w:rFonts w:ascii="Heebo" w:hAnsi="Heebo" w:cs="Heebo"/>
          <w:sz w:val="20"/>
          <w:szCs w:val="20"/>
          <w:rtl/>
        </w:rPr>
        <w:t xml:space="preserve"> ולמשתמשי קצה לרכוש מוצרים ירוקים. ללא תמריץ, המוצר הירוק יישאר על המדף.</w:t>
      </w:r>
    </w:p>
    <w:p w14:paraId="6CAA46F7" w14:textId="5DE63B06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t>הזדמנויות</w:t>
      </w:r>
    </w:p>
    <w:p w14:paraId="7392DCF5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יצירת שרשרת ערך של חדשנות:</w:t>
      </w:r>
      <w:r w:rsidRPr="00F6551C">
        <w:rPr>
          <w:rFonts w:ascii="Heebo" w:hAnsi="Heebo" w:cs="Heebo"/>
          <w:sz w:val="20"/>
          <w:szCs w:val="20"/>
          <w:rtl/>
        </w:rPr>
        <w:t xml:space="preserve"> חיבור בין הרגולטור, סטארט-אפים טכנולוגיים, גורמי מימון ויזמים ליצירת "מוצר </w:t>
      </w:r>
      <w:proofErr w:type="spellStart"/>
      <w:r w:rsidRPr="00F6551C">
        <w:rPr>
          <w:rFonts w:ascii="Heebo" w:hAnsi="Heebo" w:cs="Heebo"/>
          <w:sz w:val="20"/>
          <w:szCs w:val="20"/>
          <w:rtl/>
        </w:rPr>
        <w:t>פרימיום</w:t>
      </w:r>
      <w:proofErr w:type="spellEnd"/>
      <w:r w:rsidRPr="00F6551C">
        <w:rPr>
          <w:rFonts w:ascii="Heebo" w:hAnsi="Heebo" w:cs="Heebo"/>
          <w:sz w:val="20"/>
          <w:szCs w:val="20"/>
          <w:rtl/>
        </w:rPr>
        <w:t>" מופחת פחמן כתחליף לצמנט.</w:t>
      </w:r>
    </w:p>
    <w:p w14:paraId="6433A9F3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מיתוג דירות מופחתות צמנט:</w:t>
      </w:r>
      <w:r w:rsidRPr="00F6551C">
        <w:rPr>
          <w:rFonts w:ascii="Heebo" w:hAnsi="Heebo" w:cs="Heebo"/>
          <w:sz w:val="20"/>
          <w:szCs w:val="20"/>
          <w:rtl/>
        </w:rPr>
        <w:t xml:space="preserve"> הגדרת הצעת ערך שיווקית וכלכלית ללקוח הסופי - מכירת דירה "ירוקה/מופחתת צמנט" במחיר תחרותי, בדומה למהפכת הרכב החשמלי.</w:t>
      </w:r>
    </w:p>
    <w:p w14:paraId="49956002" w14:textId="77777777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t>פעולות קונקרטיות</w:t>
      </w:r>
    </w:p>
    <w:p w14:paraId="13799A5F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מיפוי השימוש בצמנט:</w:t>
      </w:r>
      <w:r w:rsidRPr="00F6551C">
        <w:rPr>
          <w:rFonts w:ascii="Heebo" w:hAnsi="Heebo" w:cs="Heebo"/>
          <w:sz w:val="20"/>
          <w:szCs w:val="20"/>
          <w:rtl/>
        </w:rPr>
        <w:t xml:space="preserve"> מי קונה וכמה כיום.</w:t>
      </w:r>
    </w:p>
    <w:p w14:paraId="3B23E104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הנגשה באמצעות יצירת מדריכי שטח:</w:t>
      </w:r>
      <w:r w:rsidRPr="00F6551C">
        <w:rPr>
          <w:rFonts w:ascii="Heebo" w:hAnsi="Heebo" w:cs="Heebo"/>
          <w:sz w:val="20"/>
          <w:szCs w:val="20"/>
          <w:rtl/>
        </w:rPr>
        <w:t xml:space="preserve"> פישוט והנגשת התקנים הקיימים באמצעות מדריכים מעשיים, קריאים ופשוטים לצוותים שנמצאים פיזית באתרי הבנייה.</w:t>
      </w:r>
    </w:p>
    <w:p w14:paraId="6A7C1A43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חינוך שוק ממוקד:</w:t>
      </w:r>
      <w:r w:rsidRPr="00F6551C">
        <w:rPr>
          <w:rFonts w:ascii="Heebo" w:hAnsi="Heebo" w:cs="Heebo"/>
          <w:sz w:val="20"/>
          <w:szCs w:val="20"/>
          <w:rtl/>
        </w:rPr>
        <w:t xml:space="preserve"> הובלת תהליכי חינוך והדרכה לחברות הגדולות במשק ובמקביל למשתמשי הקצה - הציבור.</w:t>
      </w:r>
    </w:p>
    <w:p w14:paraId="360864F1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שיפור התקן לבנייה ירוקה:</w:t>
      </w:r>
      <w:r w:rsidRPr="00F6551C">
        <w:rPr>
          <w:rFonts w:ascii="Heebo" w:hAnsi="Heebo" w:cs="Heebo"/>
          <w:sz w:val="20"/>
          <w:szCs w:val="20"/>
          <w:rtl/>
        </w:rPr>
        <w:t xml:space="preserve"> מתן ניקוד נוסף ותמריצים משמעותיים בתקן לחברות שמשתמשות בחומרים ממוחזרים או מופחתי </w:t>
      </w:r>
      <w:proofErr w:type="spellStart"/>
      <w:r w:rsidRPr="00F6551C">
        <w:rPr>
          <w:rFonts w:ascii="Heebo" w:hAnsi="Heebo" w:cs="Heebo"/>
          <w:sz w:val="20"/>
          <w:szCs w:val="20"/>
          <w:rtl/>
        </w:rPr>
        <w:t>קלינקר</w:t>
      </w:r>
      <w:proofErr w:type="spellEnd"/>
      <w:r w:rsidRPr="00F6551C">
        <w:rPr>
          <w:rFonts w:ascii="Heebo" w:hAnsi="Heebo" w:cs="Heebo"/>
          <w:sz w:val="20"/>
          <w:szCs w:val="20"/>
          <w:rtl/>
        </w:rPr>
        <w:t>.</w:t>
      </w:r>
    </w:p>
    <w:p w14:paraId="7B153AE7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הגדרת "מקלות וגזרים" ברגולציה:</w:t>
      </w:r>
      <w:r w:rsidRPr="00F6551C">
        <w:rPr>
          <w:rFonts w:ascii="Heebo" w:hAnsi="Heebo" w:cs="Heebo"/>
          <w:sz w:val="20"/>
          <w:szCs w:val="20"/>
          <w:rtl/>
        </w:rPr>
        <w:t xml:space="preserve"> חקיקה המחייבת שימוש באחוז מסוים של חומרים ממוחזרים, לצד מתן עדיפות ותמריצים לחברות המיישמות זאת.</w:t>
      </w:r>
    </w:p>
    <w:p w14:paraId="7881A973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הקמת מרכז מוביל לתחום:</w:t>
      </w:r>
      <w:r w:rsidRPr="00F6551C">
        <w:rPr>
          <w:rFonts w:ascii="Heebo" w:hAnsi="Heebo" w:cs="Heebo"/>
          <w:sz w:val="20"/>
          <w:szCs w:val="20"/>
          <w:rtl/>
        </w:rPr>
        <w:t xml:space="preserve"> מציאת תקציב ייעודי להקמת מרכז קבוע שימשיך להוביל, לתקצב ולסנכרן את מהפכת החומרים המופחתים.</w:t>
      </w:r>
    </w:p>
    <w:p w14:paraId="050BE311" w14:textId="77777777" w:rsidR="00F6551C" w:rsidRDefault="00F6551C" w:rsidP="001C4CE1">
      <w:pPr>
        <w:spacing w:line="360" w:lineRule="auto"/>
        <w:jc w:val="both"/>
        <w:rPr>
          <w:b/>
          <w:bCs/>
          <w:sz w:val="20"/>
          <w:szCs w:val="20"/>
          <w:rtl/>
        </w:rPr>
      </w:pPr>
    </w:p>
    <w:p w14:paraId="7CF27F4B" w14:textId="5BFC9C7A" w:rsidR="001C4CE1" w:rsidRPr="001C4CE1" w:rsidRDefault="001C4CE1" w:rsidP="001C4CE1">
      <w:pPr>
        <w:spacing w:line="360" w:lineRule="auto"/>
        <w:jc w:val="both"/>
        <w:rPr>
          <w:b/>
          <w:bCs/>
          <w:sz w:val="20"/>
          <w:szCs w:val="20"/>
        </w:rPr>
      </w:pPr>
      <w:r w:rsidRPr="001C4CE1">
        <w:rPr>
          <w:b/>
          <w:bCs/>
          <w:sz w:val="20"/>
          <w:szCs w:val="20"/>
          <w:rtl/>
        </w:rPr>
        <w:lastRenderedPageBreak/>
        <w:t>יעדים שניתן להגדיר לצורך הפחתת פליטות</w:t>
      </w:r>
    </w:p>
    <w:p w14:paraId="2D06252B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חקיקה מחייבת:</w:t>
      </w:r>
      <w:r w:rsidRPr="00F6551C">
        <w:rPr>
          <w:rFonts w:ascii="Heebo" w:hAnsi="Heebo" w:cs="Heebo"/>
          <w:sz w:val="20"/>
          <w:szCs w:val="20"/>
          <w:rtl/>
        </w:rPr>
        <w:t xml:space="preserve"> הגדרה בחוק, "מלמעלה", של סעיפי חובה קשיחים בכתב הכמויות של פרויקטים, שאינם ניתנים להסרה או לחיסכון תקציבי, הנוגעים לשימוש בחומרים ממוחזרים וירוקים .</w:t>
      </w:r>
    </w:p>
    <w:p w14:paraId="5FCCB1AB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יעדי משנה מדורגים:</w:t>
      </w:r>
      <w:r w:rsidRPr="00F6551C">
        <w:rPr>
          <w:rFonts w:ascii="Heebo" w:hAnsi="Heebo" w:cs="Heebo"/>
          <w:sz w:val="20"/>
          <w:szCs w:val="20"/>
          <w:rtl/>
        </w:rPr>
        <w:t xml:space="preserve"> חלוקת יעדי הפחתת הפחמן הגלום לפי נושאים ספציפיים, למשל אחוז תחליפי צמנט, אחוז חומר ממוחזר - ופריסה הדרגתית על פני שנים, כדי לייצר "הצלחות קטנות" וקלות לעיכול בשוק השמרני.</w:t>
      </w:r>
    </w:p>
    <w:p w14:paraId="4AC8DF29" w14:textId="77777777" w:rsidR="00F6551C" w:rsidRPr="00F6551C" w:rsidRDefault="00F6551C" w:rsidP="00F6551C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rFonts w:ascii="Heebo" w:hAnsi="Heebo" w:cs="Heebo"/>
          <w:sz w:val="20"/>
          <w:szCs w:val="20"/>
          <w:rtl/>
        </w:rPr>
      </w:pPr>
      <w:r w:rsidRPr="00F6551C">
        <w:rPr>
          <w:rFonts w:ascii="Heebo" w:hAnsi="Heebo" w:cs="Heebo"/>
          <w:b/>
          <w:bCs/>
          <w:sz w:val="20"/>
          <w:szCs w:val="20"/>
          <w:rtl/>
        </w:rPr>
        <w:t>הגדרת היקפי שימוש:</w:t>
      </w:r>
      <w:r w:rsidRPr="00F6551C">
        <w:rPr>
          <w:rFonts w:ascii="Heebo" w:hAnsi="Heebo" w:cs="Heebo"/>
          <w:sz w:val="20"/>
          <w:szCs w:val="20"/>
          <w:rtl/>
        </w:rPr>
        <w:t xml:space="preserve"> קביעת יעדים כמותיים מוגדרים, למשל, אלפי מטרים רבועים של מרחבי בנייה/תשתית מבוססי חומרים ממוחזרים ומופחתי פחמן בטווח הקצר.</w:t>
      </w:r>
    </w:p>
    <w:p w14:paraId="4DF2C76B" w14:textId="77777777" w:rsidR="00EC0D7F" w:rsidRPr="00F6551C" w:rsidRDefault="00EC0D7F">
      <w:pPr>
        <w:rPr>
          <w:b/>
          <w:bCs/>
          <w:u w:val="single"/>
        </w:rPr>
      </w:pPr>
    </w:p>
    <w:sectPr w:rsidR="00EC0D7F" w:rsidRPr="00F6551C">
      <w:headerReference w:type="default" r:id="rId10"/>
      <w:footerReference w:type="default" r:id="rId11"/>
      <w:headerReference w:type="first" r:id="rId12"/>
      <w:footerReference w:type="first" r:id="rId13"/>
      <w:pgSz w:w="11909" w:h="16834"/>
      <w:pgMar w:top="850" w:right="1440" w:bottom="566" w:left="144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1C9C" w14:textId="77777777" w:rsidR="003A7771" w:rsidRDefault="003A7771">
      <w:pPr>
        <w:spacing w:before="0" w:after="0"/>
      </w:pPr>
      <w:r>
        <w:separator/>
      </w:r>
    </w:p>
  </w:endnote>
  <w:endnote w:type="continuationSeparator" w:id="0">
    <w:p w14:paraId="5891A7A7" w14:textId="77777777" w:rsidR="003A7771" w:rsidRDefault="003A77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ebo">
    <w:panose1 w:val="00000000000000000000"/>
    <w:charset w:val="00"/>
    <w:family w:val="auto"/>
    <w:pitch w:val="variable"/>
    <w:sig w:usb0="A00008EF" w:usb1="4000004B" w:usb2="00000000" w:usb3="00000000" w:csb0="000000B3" w:csb1="00000000"/>
    <w:embedRegular r:id="rId1" w:fontKey="{5A01ABB4-EF0C-4737-8CA9-CAB24CDC796F}"/>
    <w:embedBold r:id="rId2" w:fontKey="{D6CC5E33-F4B0-4B00-9A39-6B68F426B13F}"/>
    <w:embedItalic r:id="rId3" w:fontKey="{34C4079F-3F52-4AD6-BFD7-4901B5013B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CC506D1-767C-4B9C-A155-4049B075592D}"/>
    <w:embedBold r:id="rId5" w:fontKey="{FD380188-3D8E-4F71-B081-E449A10637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DFCEDDA-AAA6-4A8A-B983-20F13EA839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9572" w14:textId="77777777" w:rsidR="00EC0D7F" w:rsidRDefault="00EC0D7F">
    <w:pPr>
      <w:spacing w:before="0"/>
      <w:rPr>
        <w:sz w:val="2"/>
        <w:szCs w:val="2"/>
      </w:rPr>
    </w:pPr>
  </w:p>
  <w:tbl>
    <w:tblPr>
      <w:tblStyle w:val="a"/>
      <w:tblpPr w:leftFromText="180" w:rightFromText="180" w:vertAnchor="text" w:tblpX="-90"/>
      <w:bidiVisual/>
      <w:tblW w:w="9105" w:type="dxa"/>
      <w:tblInd w:w="0" w:type="dxa"/>
      <w:tblLayout w:type="fixed"/>
      <w:tblLook w:val="0600" w:firstRow="0" w:lastRow="0" w:firstColumn="0" w:lastColumn="0" w:noHBand="1" w:noVBand="1"/>
    </w:tblPr>
    <w:tblGrid>
      <w:gridCol w:w="7335"/>
      <w:gridCol w:w="1770"/>
    </w:tblGrid>
    <w:tr w:rsidR="00EC0D7F" w14:paraId="3556BCA8" w14:textId="77777777">
      <w:trPr>
        <w:trHeight w:val="56"/>
        <w:tblHeader/>
      </w:trPr>
      <w:tc>
        <w:tcPr>
          <w:tcW w:w="733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A020577" w14:textId="77777777" w:rsidR="00EC0D7F" w:rsidRDefault="00000000">
          <w:pPr>
            <w:widowControl w:val="0"/>
            <w:spacing w:before="0" w:after="0"/>
            <w:rPr>
              <w:sz w:val="18"/>
              <w:szCs w:val="18"/>
            </w:rPr>
          </w:pPr>
          <w:r>
            <w:rPr>
              <w:sz w:val="18"/>
              <w:szCs w:val="18"/>
              <w:rtl/>
            </w:rPr>
            <w:t>בונים עתיד - תוכנית לאומית לחדשנות, חוסן והתייעלות בסקטור הבניה</w:t>
          </w:r>
        </w:p>
      </w:tc>
      <w:tc>
        <w:tcPr>
          <w:tcW w:w="1770" w:type="dxa"/>
          <w:vAlign w:val="center"/>
        </w:tcPr>
        <w:p w14:paraId="2A9871E9" w14:textId="77777777" w:rsidR="00EC0D7F" w:rsidRDefault="00000000">
          <w:pPr>
            <w:widowControl w:val="0"/>
            <w:spacing w:before="0" w:after="0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 w:rsidR="001C4CE1">
            <w:rPr>
              <w:noProof/>
              <w:sz w:val="18"/>
              <w:szCs w:val="18"/>
              <w:rtl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5B9037AC" w14:textId="77777777" w:rsidR="00EC0D7F" w:rsidRDefault="00EC0D7F">
    <w:pPr>
      <w:spacing w:before="0" w:after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4CD0" w14:textId="77777777" w:rsidR="00EC0D7F" w:rsidRDefault="00EC0D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F1DD6" w14:textId="77777777" w:rsidR="003A7771" w:rsidRDefault="003A7771">
      <w:pPr>
        <w:spacing w:before="0" w:after="0"/>
      </w:pPr>
      <w:r>
        <w:separator/>
      </w:r>
    </w:p>
  </w:footnote>
  <w:footnote w:type="continuationSeparator" w:id="0">
    <w:p w14:paraId="0D574FE6" w14:textId="77777777" w:rsidR="003A7771" w:rsidRDefault="003A77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1B917" w14:textId="77777777" w:rsidR="00EC0D7F" w:rsidRDefault="00000000">
    <w:r>
      <w:rPr>
        <w:noProof/>
      </w:rPr>
      <w:drawing>
        <wp:inline distT="114300" distB="114300" distL="114300" distR="114300" wp14:anchorId="1D9F979D" wp14:editId="0E883210">
          <wp:extent cx="5731200" cy="13843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384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1AA8" w14:textId="77777777" w:rsidR="00EC0D7F" w:rsidRDefault="00EC0D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C0EE5"/>
    <w:multiLevelType w:val="multilevel"/>
    <w:tmpl w:val="594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B549A"/>
    <w:multiLevelType w:val="multilevel"/>
    <w:tmpl w:val="A2F4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F3B56"/>
    <w:multiLevelType w:val="multilevel"/>
    <w:tmpl w:val="2ECA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B070E"/>
    <w:multiLevelType w:val="hybridMultilevel"/>
    <w:tmpl w:val="B5202F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416B7"/>
    <w:multiLevelType w:val="multilevel"/>
    <w:tmpl w:val="5EA8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D4579"/>
    <w:multiLevelType w:val="multilevel"/>
    <w:tmpl w:val="D16A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0162EC"/>
    <w:multiLevelType w:val="hybridMultilevel"/>
    <w:tmpl w:val="F3C807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5438452">
    <w:abstractNumId w:val="6"/>
  </w:num>
  <w:num w:numId="2" w16cid:durableId="1435634312">
    <w:abstractNumId w:val="4"/>
  </w:num>
  <w:num w:numId="3" w16cid:durableId="2032486695">
    <w:abstractNumId w:val="2"/>
  </w:num>
  <w:num w:numId="4" w16cid:durableId="148836152">
    <w:abstractNumId w:val="1"/>
  </w:num>
  <w:num w:numId="5" w16cid:durableId="2121991493">
    <w:abstractNumId w:val="0"/>
  </w:num>
  <w:num w:numId="6" w16cid:durableId="1506240662">
    <w:abstractNumId w:val="5"/>
  </w:num>
  <w:num w:numId="7" w16cid:durableId="246812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D7F"/>
    <w:rsid w:val="001C4CE1"/>
    <w:rsid w:val="003A7771"/>
    <w:rsid w:val="00425E22"/>
    <w:rsid w:val="007D3B9D"/>
    <w:rsid w:val="00AA27B0"/>
    <w:rsid w:val="00DB260B"/>
    <w:rsid w:val="00EC0D7F"/>
    <w:rsid w:val="00F6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C012"/>
  <w15:docId w15:val="{E832594D-A741-4300-9472-FB68E154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ebo" w:eastAsia="Heebo" w:hAnsi="Heebo" w:cs="Heebo"/>
        <w:sz w:val="26"/>
        <w:szCs w:val="26"/>
        <w:lang w:val="en-GB" w:eastAsia="en-IL" w:bidi="he-IL"/>
      </w:rPr>
    </w:rPrDefault>
    <w:pPrDefault>
      <w:pPr>
        <w:bidi/>
        <w:spacing w:before="24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1C4CE1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115CB88E66F834E9FE0C959394BA784" ma:contentTypeVersion="27" ma:contentTypeDescription="צור מסמך חדש." ma:contentTypeScope="" ma:versionID="34e4b0ebba76da24d150b2ef5637c5be">
  <xsd:schema xmlns:xsd="http://www.w3.org/2001/XMLSchema" xmlns:xs="http://www.w3.org/2001/XMLSchema" xmlns:p="http://schemas.microsoft.com/office/2006/metadata/properties" xmlns:ns2="53f9f0f5-d588-45ed-9387-239a910a8c39" xmlns:ns3="bad2fb3f-cda7-4402-8b54-2f4f3005c728" targetNamespace="http://schemas.microsoft.com/office/2006/metadata/properties" ma:root="true" ma:fieldsID="6f493aaf3a099fd33e0b85fdf7a78752" ns2:_="" ns3:_="">
    <xsd:import namespace="53f9f0f5-d588-45ed-9387-239a910a8c39"/>
    <xsd:import namespace="bad2fb3f-cda7-4402-8b54-2f4f3005c7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5de__x05d9__x05e7__x05d5__x05dd_" minOccurs="0"/>
                <xsd:element ref="ns2:CountryOrRegion3991dcdb-b107-459f-9037-4c2b6c6a22d1" minOccurs="0"/>
                <xsd:element ref="ns2:State3991dcdb-b107-459f-9037-4c2b6c6a22d1" minOccurs="0"/>
                <xsd:element ref="ns2:City3991dcdb-b107-459f-9037-4c2b6c6a22d1" minOccurs="0"/>
                <xsd:element ref="ns2:PostalCode3991dcdb-b107-459f-9037-4c2b6c6a22d1" minOccurs="0"/>
                <xsd:element ref="ns2:Street3991dcdb-b107-459f-9037-4c2b6c6a22d1" minOccurs="0"/>
                <xsd:element ref="ns2:GeoLoc3991dcdb-b107-459f-9037-4c2b6c6a22d1" minOccurs="0"/>
                <xsd:element ref="ns2:DispName3991dcdb-b107-459f-9037-4c2b6c6a22d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9f0f5-d588-45ed-9387-239a910a8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תגיות תמונה" ma:readOnly="false" ma:fieldId="{5cf76f15-5ced-4ddc-b409-7134ff3c332f}" ma:taxonomyMulti="true" ma:sspId="441d547a-2e0f-41b8-b63e-140aac7c46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5de__x05d9__x05e7__x05d5__x05dd_" ma:index="27" nillable="true" ma:displayName="מיקום" ma:format="Dropdown" ma:internalName="_x05de__x05d9__x05e7__x05d5__x05dd_">
      <xsd:simpleType>
        <xsd:restriction base="dms:Unknown"/>
      </xsd:simpleType>
    </xsd:element>
    <xsd:element name="CountryOrRegion3991dcdb-b107-459f-9037-4c2b6c6a22d1" ma:index="28" nillable="true" ma:displayName="מיקום: Country/Region" ma:internalName="CountryOrRegion" ma:readOnly="true">
      <xsd:simpleType>
        <xsd:restriction base="dms:Text"/>
      </xsd:simpleType>
    </xsd:element>
    <xsd:element name="State3991dcdb-b107-459f-9037-4c2b6c6a22d1" ma:index="29" nillable="true" ma:displayName="מיקום: State" ma:internalName="State" ma:readOnly="true">
      <xsd:simpleType>
        <xsd:restriction base="dms:Text"/>
      </xsd:simpleType>
    </xsd:element>
    <xsd:element name="City3991dcdb-b107-459f-9037-4c2b6c6a22d1" ma:index="30" nillable="true" ma:displayName="מיקום: City" ma:internalName="City" ma:readOnly="true">
      <xsd:simpleType>
        <xsd:restriction base="dms:Text"/>
      </xsd:simpleType>
    </xsd:element>
    <xsd:element name="PostalCode3991dcdb-b107-459f-9037-4c2b6c6a22d1" ma:index="31" nillable="true" ma:displayName="מיקום: Postal Code" ma:internalName="PostalCode" ma:readOnly="true">
      <xsd:simpleType>
        <xsd:restriction base="dms:Text"/>
      </xsd:simpleType>
    </xsd:element>
    <xsd:element name="Street3991dcdb-b107-459f-9037-4c2b6c6a22d1" ma:index="32" nillable="true" ma:displayName="מיקום: Street" ma:internalName="Street" ma:readOnly="true">
      <xsd:simpleType>
        <xsd:restriction base="dms:Text"/>
      </xsd:simpleType>
    </xsd:element>
    <xsd:element name="GeoLoc3991dcdb-b107-459f-9037-4c2b6c6a22d1" ma:index="33" nillable="true" ma:displayName="מיקום: Coordinates" ma:internalName="GeoLoc" ma:readOnly="true">
      <xsd:simpleType>
        <xsd:restriction base="dms:Unknown"/>
      </xsd:simpleType>
    </xsd:element>
    <xsd:element name="DispName3991dcdb-b107-459f-9037-4c2b6c6a22d1" ma:index="34" nillable="true" ma:displayName="מיקום: Name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2fb3f-cda7-4402-8b54-2f4f3005c72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7c77404-9303-4359-949d-b73f3d5dea3b}" ma:internalName="TaxCatchAll" ma:showField="CatchAllData" ma:web="bad2fb3f-cda7-4402-8b54-2f4f3005c7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2fb3f-cda7-4402-8b54-2f4f3005c728" xsi:nil="true"/>
    <lcf76f155ced4ddcb4097134ff3c332f xmlns="53f9f0f5-d588-45ed-9387-239a910a8c39">
      <Terms xmlns="http://schemas.microsoft.com/office/infopath/2007/PartnerControls"/>
    </lcf76f155ced4ddcb4097134ff3c332f>
    <_x05de__x05d9__x05e7__x05d5__x05dd_ xmlns="53f9f0f5-d588-45ed-9387-239a910a8c39" xsi:nil="true"/>
  </documentManagement>
</p:properties>
</file>

<file path=customXml/itemProps1.xml><?xml version="1.0" encoding="utf-8"?>
<ds:datastoreItem xmlns:ds="http://schemas.openxmlformats.org/officeDocument/2006/customXml" ds:itemID="{0D714366-4F77-4B48-ACE6-3B27CF8CD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9f0f5-d588-45ed-9387-239a910a8c39"/>
    <ds:schemaRef ds:uri="bad2fb3f-cda7-4402-8b54-2f4f3005c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CA0D23-10F2-4C1E-959E-8C9AF8F46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5BD16-C05A-4F41-81CE-1BCE7E511360}">
  <ds:schemaRefs>
    <ds:schemaRef ds:uri="http://schemas.microsoft.com/office/2006/metadata/properties"/>
    <ds:schemaRef ds:uri="http://schemas.microsoft.com/office/infopath/2007/PartnerControls"/>
    <ds:schemaRef ds:uri="bad2fb3f-cda7-4402-8b54-2f4f3005c728"/>
    <ds:schemaRef ds:uri="53f9f0f5-d588-45ed-9387-239a910a8c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492</Words>
  <Characters>2649</Characters>
  <Application>Microsoft Office Word</Application>
  <DocSecurity>0</DocSecurity>
  <Lines>55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Nogah Hertz</cp:lastModifiedBy>
  <cp:revision>3</cp:revision>
  <dcterms:created xsi:type="dcterms:W3CDTF">2026-07-13T09:01:00Z</dcterms:created>
  <dcterms:modified xsi:type="dcterms:W3CDTF">2026-07-13T09:31:00Z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0x010100B115CB88E66F834E9FE0C959394BA784</vt:lpwstr>
  </property>
</Properties>
</file>