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55A6A" w14:textId="6B239A61" w:rsidR="00EC0D7F" w:rsidRDefault="001C4CE1">
      <w:pPr>
        <w:rPr>
          <w:sz w:val="22"/>
          <w:szCs w:val="22"/>
        </w:rPr>
      </w:pPr>
      <w:r>
        <w:rPr>
          <w:rFonts w:hint="cs"/>
          <w:sz w:val="22"/>
          <w:szCs w:val="22"/>
          <w:rtl/>
        </w:rPr>
        <w:t>יוני</w:t>
      </w:r>
      <w:r>
        <w:rPr>
          <w:sz w:val="22"/>
          <w:szCs w:val="22"/>
          <w:rtl/>
        </w:rPr>
        <w:t xml:space="preserve"> 2026</w:t>
      </w:r>
    </w:p>
    <w:p w14:paraId="767C1325" w14:textId="4CF10E04" w:rsidR="001C4CE1" w:rsidRPr="001C4CE1" w:rsidRDefault="006D291A" w:rsidP="00AA27B0">
      <w:pPr>
        <w:jc w:val="center"/>
        <w:rPr>
          <w:b/>
          <w:bCs/>
          <w:u w:val="single"/>
          <w:rtl/>
        </w:rPr>
      </w:pPr>
      <w:r w:rsidRPr="006D291A">
        <w:rPr>
          <w:b/>
          <w:bCs/>
          <w:u w:val="single"/>
          <w:rtl/>
        </w:rPr>
        <w:t xml:space="preserve">צוות תפעול, מדידה ואימות ביצועים </w:t>
      </w:r>
      <w:r w:rsidR="00AA27B0" w:rsidRPr="00AA27B0">
        <w:rPr>
          <w:b/>
          <w:bCs/>
          <w:u w:val="single"/>
          <w:rtl/>
        </w:rPr>
        <w:t xml:space="preserve">| </w:t>
      </w:r>
      <w:r w:rsidR="001C4CE1" w:rsidRPr="001C4CE1">
        <w:rPr>
          <w:b/>
          <w:bCs/>
          <w:u w:val="single"/>
          <w:rtl/>
        </w:rPr>
        <w:t>התובנות המרכזיות שעלו מתוך העבודה בשולחנות העגולים ובקבוצות</w:t>
      </w:r>
    </w:p>
    <w:p w14:paraId="546DC13B" w14:textId="77777777" w:rsidR="006D291A" w:rsidRDefault="006D291A" w:rsidP="001C4CE1">
      <w:pPr>
        <w:spacing w:line="360" w:lineRule="auto"/>
        <w:jc w:val="both"/>
        <w:rPr>
          <w:b/>
          <w:bCs/>
          <w:sz w:val="20"/>
          <w:szCs w:val="20"/>
          <w:rtl/>
        </w:rPr>
      </w:pPr>
      <w:r w:rsidRPr="006D291A">
        <w:rPr>
          <w:b/>
          <w:bCs/>
          <w:sz w:val="20"/>
          <w:szCs w:val="20"/>
          <w:rtl/>
        </w:rPr>
        <w:t>הנחייה: נגה הרץ, אור סרי</w:t>
      </w:r>
      <w:r w:rsidRPr="006D291A">
        <w:rPr>
          <w:b/>
          <w:bCs/>
          <w:sz w:val="20"/>
          <w:szCs w:val="20"/>
          <w:rtl/>
        </w:rPr>
        <w:t xml:space="preserve"> </w:t>
      </w:r>
    </w:p>
    <w:p w14:paraId="4BCBAE68" w14:textId="6E8DE3EC" w:rsidR="001C4CE1" w:rsidRPr="001C4CE1" w:rsidRDefault="001C4CE1" w:rsidP="001C4CE1">
      <w:pPr>
        <w:spacing w:line="360" w:lineRule="auto"/>
        <w:jc w:val="both"/>
        <w:rPr>
          <w:b/>
          <w:bCs/>
          <w:sz w:val="20"/>
          <w:szCs w:val="20"/>
        </w:rPr>
      </w:pPr>
      <w:r w:rsidRPr="001C4CE1">
        <w:rPr>
          <w:b/>
          <w:bCs/>
          <w:sz w:val="20"/>
          <w:szCs w:val="20"/>
          <w:rtl/>
        </w:rPr>
        <w:t xml:space="preserve">נושאים </w:t>
      </w:r>
      <w:r w:rsidRPr="001C4CE1">
        <w:rPr>
          <w:rFonts w:hint="cs"/>
          <w:b/>
          <w:bCs/>
          <w:sz w:val="20"/>
          <w:szCs w:val="20"/>
          <w:rtl/>
        </w:rPr>
        <w:t>למיקוד</w:t>
      </w:r>
    </w:p>
    <w:p w14:paraId="2D4685D1" w14:textId="77777777" w:rsidR="006D291A"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מדידה וסטנדרטיזציה של מדידה:</w:t>
      </w:r>
      <w:r w:rsidRPr="006D291A">
        <w:rPr>
          <w:rFonts w:ascii="Heebo" w:hAnsi="Heebo" w:cs="Heebo"/>
          <w:sz w:val="20"/>
          <w:szCs w:val="20"/>
          <w:rtl/>
        </w:rPr>
        <w:t xml:space="preserve"> שימוש בכלי מדידה קיימים ושדרוגם לאיסוף נתוני פליטות והגדרת מדדים רצויים/מותרים. דיווח הנתונים לגורם מוסמך (כגון רשות מקומית), ושיקוף הדיווחים לצורך שיפור.</w:t>
      </w:r>
    </w:p>
    <w:p w14:paraId="0588738E" w14:textId="77777777" w:rsidR="006D291A"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בעיות תחזוקה:</w:t>
      </w:r>
      <w:r w:rsidRPr="006D291A">
        <w:rPr>
          <w:rFonts w:ascii="Heebo" w:hAnsi="Heebo" w:cs="Heebo"/>
          <w:sz w:val="20"/>
          <w:szCs w:val="20"/>
          <w:rtl/>
        </w:rPr>
        <w:t xml:space="preserve"> מיפוי בעיות תחזוקה שכיחות במבנים, אשר לרובן ניתן למצוא פתרונות פשוטים ומהירים שיעשו שינוי משמעותי בצריכת האנרגיה והפחתת הפליטות.</w:t>
      </w:r>
    </w:p>
    <w:p w14:paraId="5EC5C3C9" w14:textId="77777777" w:rsidR="006D291A"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מגזרים:</w:t>
      </w:r>
      <w:r w:rsidRPr="006D291A">
        <w:rPr>
          <w:rFonts w:ascii="Heebo" w:hAnsi="Heebo" w:cs="Heebo"/>
          <w:sz w:val="20"/>
          <w:szCs w:val="20"/>
          <w:rtl/>
        </w:rPr>
        <w:t xml:space="preserve"> הבחנה בין המגזר התאגידי/מסחרי למגזר המגורים, פנייה ופעולה מותאמת לכל מגזר.</w:t>
      </w:r>
    </w:p>
    <w:p w14:paraId="63F4CE82" w14:textId="77777777" w:rsidR="006D291A"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מסגור ושפה - ויתור על המונח "פחמן":</w:t>
      </w:r>
      <w:r w:rsidRPr="006D291A">
        <w:rPr>
          <w:rFonts w:ascii="Heebo" w:hAnsi="Heebo" w:cs="Heebo"/>
          <w:sz w:val="20"/>
          <w:szCs w:val="20"/>
          <w:rtl/>
        </w:rPr>
        <w:t xml:space="preserve"> הוסכם כי המונח "בנייה דלת פחמן" אינו מייצר קשב בקרב הציבור הרחב ומקבלי ההחלטות (פוליטיקאים, משרד האוצר, חברות תחזוקה, ועדי בתים), ומצמצם את היקף המיזם. מוצע שימוש במונחים כמו </w:t>
      </w:r>
      <w:r w:rsidRPr="006D291A">
        <w:rPr>
          <w:rFonts w:ascii="Heebo" w:hAnsi="Heebo" w:cs="Heebo"/>
          <w:b/>
          <w:bCs/>
          <w:sz w:val="20"/>
          <w:szCs w:val="20"/>
          <w:rtl/>
        </w:rPr>
        <w:t>"בנייה מועילה"</w:t>
      </w:r>
      <w:r w:rsidRPr="006D291A">
        <w:rPr>
          <w:rFonts w:ascii="Heebo" w:hAnsi="Heebo" w:cs="Heebo"/>
          <w:sz w:val="20"/>
          <w:szCs w:val="20"/>
          <w:rtl/>
        </w:rPr>
        <w:t xml:space="preserve"> או </w:t>
      </w:r>
      <w:r w:rsidRPr="006D291A">
        <w:rPr>
          <w:rFonts w:ascii="Heebo" w:hAnsi="Heebo" w:cs="Heebo"/>
          <w:b/>
          <w:bCs/>
          <w:sz w:val="20"/>
          <w:szCs w:val="20"/>
          <w:rtl/>
        </w:rPr>
        <w:t>"חדשנות בבנייה".</w:t>
      </w:r>
    </w:p>
    <w:p w14:paraId="41A33EEC" w14:textId="77777777" w:rsidR="006D291A"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תועלות להדגשה:</w:t>
      </w:r>
      <w:r w:rsidRPr="006D291A">
        <w:rPr>
          <w:rFonts w:ascii="Heebo" w:hAnsi="Heebo" w:cs="Heebo"/>
          <w:sz w:val="20"/>
          <w:szCs w:val="20"/>
          <w:rtl/>
        </w:rPr>
        <w:t xml:space="preserve"> רתימת בעלי עניין באמצעות שפה של </w:t>
      </w:r>
      <w:r w:rsidRPr="006D291A">
        <w:rPr>
          <w:rFonts w:ascii="Heebo" w:hAnsi="Heebo" w:cs="Heebo"/>
          <w:b/>
          <w:bCs/>
          <w:sz w:val="20"/>
          <w:szCs w:val="20"/>
          <w:rtl/>
        </w:rPr>
        <w:t xml:space="preserve">כסף, צמצום יוקר המחיה, בריאות, פריון ואיכות חיים. </w:t>
      </w:r>
      <w:r w:rsidRPr="006D291A">
        <w:rPr>
          <w:rFonts w:ascii="Heebo" w:hAnsi="Heebo" w:cs="Heebo"/>
          <w:sz w:val="20"/>
          <w:szCs w:val="20"/>
          <w:rtl/>
        </w:rPr>
        <w:t>הטענה המרכזית לממשלה צריכה להיות שגם אם תשומות הבנייה יעלו בהתחלה, המהלך יוביל לצמצום משמעותי בעלויות התחזוקה השוטפות של משקי בית ומפעלים.</w:t>
      </w:r>
    </w:p>
    <w:p w14:paraId="084E4DEB" w14:textId="77777777" w:rsidR="001C4CE1" w:rsidRPr="001C4CE1" w:rsidRDefault="001C4CE1" w:rsidP="001C4CE1">
      <w:pPr>
        <w:spacing w:line="360" w:lineRule="auto"/>
        <w:jc w:val="both"/>
        <w:rPr>
          <w:b/>
          <w:bCs/>
          <w:sz w:val="20"/>
          <w:szCs w:val="20"/>
        </w:rPr>
      </w:pPr>
      <w:r w:rsidRPr="001C4CE1">
        <w:rPr>
          <w:b/>
          <w:bCs/>
          <w:sz w:val="20"/>
          <w:szCs w:val="20"/>
          <w:rtl/>
        </w:rPr>
        <w:t>בעלי עניין רלוונטיים</w:t>
      </w:r>
    </w:p>
    <w:p w14:paraId="2FAEEE45" w14:textId="77777777" w:rsidR="006D291A"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חברות ניהול ואחזקה:</w:t>
      </w:r>
      <w:r w:rsidRPr="006D291A">
        <w:rPr>
          <w:rFonts w:ascii="Heebo" w:hAnsi="Heebo" w:cs="Heebo"/>
          <w:sz w:val="20"/>
          <w:szCs w:val="20"/>
          <w:rtl/>
        </w:rPr>
        <w:t xml:space="preserve"> גורם מפתח מרכזי לרגולציה ולהטמעת טכנולוגיות, בדגש על נכסים מנוהלים ומבני תעסוקה.</w:t>
      </w:r>
    </w:p>
    <w:p w14:paraId="64F79B5D" w14:textId="77777777" w:rsidR="006D291A"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התאחדות בוני הארץ:</w:t>
      </w:r>
      <w:r w:rsidRPr="006D291A">
        <w:rPr>
          <w:rFonts w:ascii="Heebo" w:hAnsi="Heebo" w:cs="Heebo"/>
          <w:sz w:val="20"/>
          <w:szCs w:val="20"/>
          <w:rtl/>
        </w:rPr>
        <w:t xml:space="preserve"> שחקן מפתח מצד הביצוע והיזמות.</w:t>
      </w:r>
    </w:p>
    <w:p w14:paraId="0A1037DF" w14:textId="77777777" w:rsidR="006D291A"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חברת החשמל:</w:t>
      </w:r>
      <w:r w:rsidRPr="006D291A">
        <w:rPr>
          <w:rFonts w:ascii="Heebo" w:hAnsi="Heebo" w:cs="Heebo"/>
          <w:sz w:val="20"/>
          <w:szCs w:val="20"/>
          <w:rtl/>
        </w:rPr>
        <w:t xml:space="preserve"> חיבור למונים חכמים לצורך קבלת דאטה ומדידת צריכת חשמל (ופליטות) בזמן אמת.</w:t>
      </w:r>
    </w:p>
    <w:p w14:paraId="2B3C2DDF" w14:textId="77777777" w:rsidR="006D291A"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האגודה לתרבות הדיור:</w:t>
      </w:r>
      <w:r w:rsidRPr="006D291A">
        <w:rPr>
          <w:rFonts w:ascii="Heebo" w:hAnsi="Heebo" w:cs="Heebo"/>
          <w:sz w:val="20"/>
          <w:szCs w:val="20"/>
          <w:rtl/>
        </w:rPr>
        <w:t xml:space="preserve"> צינור הקשר לוועדי בתים - מגזר המגורים והבניינים הקיימים.</w:t>
      </w:r>
    </w:p>
    <w:p w14:paraId="3EB87EE8" w14:textId="77777777" w:rsidR="006D291A"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רשויות מקומיות וחברות עירוניות:</w:t>
      </w:r>
      <w:r w:rsidRPr="006D291A">
        <w:rPr>
          <w:rFonts w:ascii="Heebo" w:hAnsi="Heebo" w:cs="Heebo"/>
          <w:sz w:val="20"/>
          <w:szCs w:val="20"/>
          <w:rtl/>
        </w:rPr>
        <w:t xml:space="preserve"> למשל הקצאת שטחי השכרה בפרויקטים גדולים לצורך מימון התחזוקה, גופים כמו 'עזרה וביצרון' בת"א שמנהלים מנגנונים לשיפוץ חזיתות ויכולים להוות פלטפורמה להטמעת "חבילות ירוקות".</w:t>
      </w:r>
    </w:p>
    <w:p w14:paraId="1E2549EA" w14:textId="77777777" w:rsidR="001C4CE1" w:rsidRPr="001C4CE1" w:rsidRDefault="001C4CE1" w:rsidP="001C4CE1">
      <w:pPr>
        <w:spacing w:line="360" w:lineRule="auto"/>
        <w:jc w:val="both"/>
        <w:rPr>
          <w:b/>
          <w:bCs/>
          <w:sz w:val="20"/>
          <w:szCs w:val="20"/>
        </w:rPr>
      </w:pPr>
      <w:r w:rsidRPr="001C4CE1">
        <w:rPr>
          <w:b/>
          <w:bCs/>
          <w:sz w:val="20"/>
          <w:szCs w:val="20"/>
          <w:rtl/>
        </w:rPr>
        <w:lastRenderedPageBreak/>
        <w:t>אתגרים</w:t>
      </w:r>
    </w:p>
    <w:p w14:paraId="5B9DC321" w14:textId="77777777" w:rsidR="006D291A"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"היעלמות" אחרי טופס 4:</w:t>
      </w:r>
      <w:r w:rsidRPr="006D291A">
        <w:rPr>
          <w:rFonts w:ascii="Heebo" w:hAnsi="Heebo" w:cs="Heebo"/>
          <w:sz w:val="20"/>
          <w:szCs w:val="20"/>
          <w:rtl/>
        </w:rPr>
        <w:t xml:space="preserve"> כיום הרגולציה והמדידה של פליטות ויעילות אנרגטית נעצרות באכלוס המבנה. אין ניטור והמשכיות בשלב התפעול.</w:t>
      </w:r>
    </w:p>
    <w:p w14:paraId="4E53C1EC" w14:textId="77777777" w:rsidR="006D291A"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כלי ניטור מוגבלים במבנה:</w:t>
      </w:r>
      <w:r w:rsidRPr="006D291A">
        <w:rPr>
          <w:rFonts w:ascii="Heebo" w:hAnsi="Heebo" w:cs="Heebo"/>
          <w:sz w:val="20"/>
          <w:szCs w:val="20"/>
          <w:rtl/>
        </w:rPr>
        <w:t xml:space="preserve"> גם כשיש דאטה, הכלים הקיימים לרוב אינם מאפשרים ניטור והתרעה בזמן אמת ברמת המבנה הבודד, המסחרי או הביתי.</w:t>
      </w:r>
    </w:p>
    <w:p w14:paraId="7E435B04" w14:textId="77777777" w:rsidR="006D291A"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אתגרי מידע וסודיות:</w:t>
      </w:r>
      <w:r w:rsidRPr="006D291A">
        <w:rPr>
          <w:rFonts w:ascii="Heebo" w:hAnsi="Heebo" w:cs="Heebo"/>
          <w:sz w:val="20"/>
          <w:szCs w:val="20"/>
          <w:rtl/>
        </w:rPr>
        <w:t xml:space="preserve"> ישנה רגישות משפטית ותחרותית סביב חשיפת נתוני צריכת חשמל של שוכרים בתעשייה ובמסחר.</w:t>
      </w:r>
    </w:p>
    <w:p w14:paraId="790791F3" w14:textId="77777777" w:rsidR="006D291A"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עיוות תמריצים כלכליים:</w:t>
      </w:r>
      <w:r w:rsidRPr="006D291A">
        <w:rPr>
          <w:rFonts w:ascii="Heebo" w:hAnsi="Heebo" w:cs="Heebo"/>
          <w:sz w:val="20"/>
          <w:szCs w:val="20"/>
          <w:rtl/>
        </w:rPr>
        <w:t xml:space="preserve"> כיום לחלק מחברות הניהול הגדולות (כמו עזריאלי) אין אינטרנט כלכלי ישיר להתייעלות, שכן עלויות החשמל מתגלגלות לשוכרים, אם כי צוין שעלויות התפעול הכלליות עדיין גבוהות ומהוות נטל.</w:t>
      </w:r>
    </w:p>
    <w:p w14:paraId="32770DE4" w14:textId="77777777" w:rsidR="006D291A"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מבני מגורים ישנים:</w:t>
      </w:r>
      <w:r w:rsidRPr="006D291A">
        <w:rPr>
          <w:rFonts w:ascii="Heebo" w:hAnsi="Heebo" w:cs="Heebo"/>
          <w:sz w:val="20"/>
          <w:szCs w:val="20"/>
          <w:rtl/>
        </w:rPr>
        <w:t xml:space="preserve"> קשה להניע דיירים בבניינים קיימים לשיפוצים ירוקים (</w:t>
      </w:r>
      <w:r w:rsidRPr="006D291A">
        <w:rPr>
          <w:rFonts w:ascii="Heebo" w:hAnsi="Heebo" w:cs="Heebo"/>
          <w:sz w:val="20"/>
          <w:szCs w:val="20"/>
        </w:rPr>
        <w:t>Green Retrofit</w:t>
      </w:r>
      <w:r w:rsidRPr="006D291A">
        <w:rPr>
          <w:rFonts w:ascii="Heebo" w:hAnsi="Heebo" w:cs="Heebo"/>
          <w:sz w:val="20"/>
          <w:szCs w:val="20"/>
          <w:rtl/>
        </w:rPr>
        <w:t>) בגלל עלויות גבוהות וחוסר רצון. בנוסף, ביצוע השיפוצים בפועל ברשויות המקומיות הוא איטי מאוד - עשרות בשנה בלבד בת"א-יפו.</w:t>
      </w:r>
    </w:p>
    <w:p w14:paraId="6CAA46F7" w14:textId="5DE63B06" w:rsidR="001C4CE1" w:rsidRPr="001C4CE1" w:rsidRDefault="001C4CE1" w:rsidP="001C4CE1">
      <w:pPr>
        <w:spacing w:line="360" w:lineRule="auto"/>
        <w:jc w:val="both"/>
        <w:rPr>
          <w:b/>
          <w:bCs/>
          <w:sz w:val="20"/>
          <w:szCs w:val="20"/>
        </w:rPr>
      </w:pPr>
      <w:r w:rsidRPr="001C4CE1">
        <w:rPr>
          <w:b/>
          <w:bCs/>
          <w:sz w:val="20"/>
          <w:szCs w:val="20"/>
          <w:rtl/>
        </w:rPr>
        <w:t>הזדמנויות</w:t>
      </w:r>
    </w:p>
    <w:p w14:paraId="1222B33C" w14:textId="77777777" w:rsidR="006D291A"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תשתיות קיימות בשטח:</w:t>
      </w:r>
      <w:r w:rsidRPr="006D291A">
        <w:rPr>
          <w:rFonts w:ascii="Heebo" w:hAnsi="Heebo" w:cs="Heebo"/>
          <w:sz w:val="20"/>
          <w:szCs w:val="20"/>
          <w:rtl/>
        </w:rPr>
        <w:t xml:space="preserve"> מרבית מערכות הניטור ותשתיות המידע כבר קיימות בבנייני מסחר ותעסוקה, הדאטה קיים והאתגר הוא פשוט להתחיל לעשות בו שימוש - לדרוש דיווחים ולדווח. </w:t>
      </w:r>
    </w:p>
    <w:p w14:paraId="5842AD68" w14:textId="77777777" w:rsidR="006D291A"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"פירות נמוכים" (</w:t>
      </w:r>
      <w:r w:rsidRPr="006D291A">
        <w:rPr>
          <w:rFonts w:ascii="Heebo" w:hAnsi="Heebo" w:cs="Heebo"/>
          <w:b/>
          <w:bCs/>
          <w:sz w:val="20"/>
          <w:szCs w:val="20"/>
        </w:rPr>
        <w:t>Quick Wins</w:t>
      </w:r>
      <w:r w:rsidRPr="006D291A">
        <w:rPr>
          <w:rFonts w:ascii="Heebo" w:hAnsi="Heebo" w:cs="Heebo"/>
          <w:b/>
          <w:bCs/>
          <w:sz w:val="20"/>
          <w:szCs w:val="20"/>
          <w:rtl/>
        </w:rPr>
        <w:t>):</w:t>
      </w:r>
      <w:r w:rsidRPr="006D291A">
        <w:rPr>
          <w:rFonts w:ascii="Heebo" w:hAnsi="Heebo" w:cs="Heebo"/>
          <w:sz w:val="20"/>
          <w:szCs w:val="20"/>
          <w:rtl/>
        </w:rPr>
        <w:t xml:space="preserve"> קיימות המון פעולות פשוטות, קלות וזולות לביצוע ברמת התחזוקה היומיומית שיכולות להביא לחיסכון </w:t>
      </w:r>
      <w:proofErr w:type="spellStart"/>
      <w:r w:rsidRPr="006D291A">
        <w:rPr>
          <w:rFonts w:ascii="Heebo" w:hAnsi="Heebo" w:cs="Heebo"/>
          <w:sz w:val="20"/>
          <w:szCs w:val="20"/>
          <w:rtl/>
        </w:rPr>
        <w:t>מיידי</w:t>
      </w:r>
      <w:proofErr w:type="spellEnd"/>
      <w:r w:rsidRPr="006D291A">
        <w:rPr>
          <w:rFonts w:ascii="Heebo" w:hAnsi="Heebo" w:cs="Heebo"/>
          <w:sz w:val="20"/>
          <w:szCs w:val="20"/>
          <w:rtl/>
        </w:rPr>
        <w:t xml:space="preserve"> באנרגיה ובפליטות.</w:t>
      </w:r>
    </w:p>
    <w:p w14:paraId="110359DB" w14:textId="77777777" w:rsidR="006D291A"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מנגנונים עירוניים קיימים:</w:t>
      </w:r>
      <w:r w:rsidRPr="006D291A">
        <w:rPr>
          <w:rFonts w:ascii="Heebo" w:hAnsi="Heebo" w:cs="Heebo"/>
          <w:sz w:val="20"/>
          <w:szCs w:val="20"/>
          <w:rtl/>
        </w:rPr>
        <w:t xml:space="preserve"> שימוש בגופים עירוניים קיימים לשיפוץ חזיתות כדי "להלביש" עליהם חבילות התייעלות אנרגטית.</w:t>
      </w:r>
    </w:p>
    <w:p w14:paraId="49956002" w14:textId="5A310ACD" w:rsidR="001C4CE1" w:rsidRPr="001C4CE1" w:rsidRDefault="001C4CE1" w:rsidP="001C4CE1">
      <w:pPr>
        <w:spacing w:line="360" w:lineRule="auto"/>
        <w:jc w:val="both"/>
        <w:rPr>
          <w:b/>
          <w:bCs/>
          <w:sz w:val="20"/>
          <w:szCs w:val="20"/>
        </w:rPr>
      </w:pPr>
      <w:r w:rsidRPr="001C4CE1">
        <w:rPr>
          <w:b/>
          <w:bCs/>
          <w:sz w:val="20"/>
          <w:szCs w:val="20"/>
          <w:rtl/>
        </w:rPr>
        <w:t>פעולות קונקרטיות</w:t>
      </w:r>
      <w:r w:rsidR="006D291A">
        <w:rPr>
          <w:rFonts w:hint="cs"/>
          <w:b/>
          <w:bCs/>
          <w:sz w:val="20"/>
          <w:szCs w:val="20"/>
          <w:rtl/>
        </w:rPr>
        <w:t xml:space="preserve"> לטווח המיידי והבינוני</w:t>
      </w:r>
    </w:p>
    <w:p w14:paraId="6A970A5B" w14:textId="77777777" w:rsidR="006D291A"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מיפוי ומדידת השטח:</w:t>
      </w:r>
      <w:r w:rsidRPr="006D291A">
        <w:rPr>
          <w:rFonts w:ascii="Heebo" w:hAnsi="Heebo" w:cs="Heebo"/>
          <w:sz w:val="20"/>
          <w:szCs w:val="20"/>
          <w:rtl/>
        </w:rPr>
        <w:t xml:space="preserve"> ביצוע סקרי בעיות תחזוקה, פערים בין תכנון לביצוע, וסקרי חוות דעת משתמשים במבנים קיימים כדי לאתר בעיות שכיחות ופתירות.</w:t>
      </w:r>
    </w:p>
    <w:p w14:paraId="3F7528CA" w14:textId="77777777" w:rsidR="006D291A"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הנגשה והסברה לציבור באמצעות פישוט כלים לחיסכון:</w:t>
      </w:r>
      <w:r w:rsidRPr="006D291A">
        <w:rPr>
          <w:rFonts w:ascii="Heebo" w:hAnsi="Heebo" w:cs="Heebo"/>
          <w:sz w:val="20"/>
          <w:szCs w:val="20"/>
          <w:rtl/>
        </w:rPr>
        <w:t xml:space="preserve"> יצירת תחושת משמעות, מסוגלות ורצון לחיסכון בקרב הציבור באמצעות הנגשת פעולות פרקטיות ביומיום לחיסכון בעלויות. למשל יצירת מדריכים פרקטיים </w:t>
      </w:r>
      <w:r w:rsidRPr="006D291A">
        <w:rPr>
          <w:rFonts w:ascii="Heebo" w:hAnsi="Heebo" w:cs="Heebo"/>
          <w:sz w:val="20"/>
          <w:szCs w:val="20"/>
          <w:rtl/>
        </w:rPr>
        <w:lastRenderedPageBreak/>
        <w:t xml:space="preserve">כגון "10 דרכים לחיסכון של </w:t>
      </w:r>
      <w:r w:rsidRPr="006D291A">
        <w:rPr>
          <w:rFonts w:ascii="Heebo" w:hAnsi="Heebo" w:cs="Heebo"/>
          <w:sz w:val="20"/>
          <w:szCs w:val="20"/>
        </w:rPr>
        <w:t>X</w:t>
      </w:r>
      <w:r w:rsidRPr="006D291A">
        <w:rPr>
          <w:rFonts w:ascii="Heebo" w:hAnsi="Heebo" w:cs="Heebo"/>
          <w:sz w:val="20"/>
          <w:szCs w:val="20"/>
          <w:rtl/>
        </w:rPr>
        <w:t xml:space="preserve"> ש"ח בחודש" - סגירת תריסים בצהריים בחזית דרומית, ניהול ביקושים דרך אפליקציות בית חכם, טיפול במזגנים וכד'.</w:t>
      </w:r>
    </w:p>
    <w:p w14:paraId="0CAA9E29" w14:textId="77777777" w:rsidR="006D291A"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למידה מהצלחות - רגולציית שפכים:</w:t>
      </w:r>
      <w:r w:rsidRPr="006D291A">
        <w:rPr>
          <w:rFonts w:ascii="Heebo" w:hAnsi="Heebo" w:cs="Heebo"/>
          <w:sz w:val="20"/>
          <w:szCs w:val="20"/>
          <w:rtl/>
        </w:rPr>
        <w:t xml:space="preserve"> ללמוד מההצלחה של הרגולציה בתחום השפכים - שילוב של מדידה, פיקוח ואכיפה.</w:t>
      </w:r>
    </w:p>
    <w:p w14:paraId="08823708" w14:textId="77777777" w:rsidR="006D291A"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רישוי והכשרה:</w:t>
      </w:r>
      <w:r w:rsidRPr="006D291A">
        <w:rPr>
          <w:rFonts w:ascii="Heebo" w:hAnsi="Heebo" w:cs="Heebo"/>
          <w:sz w:val="20"/>
          <w:szCs w:val="20"/>
          <w:rtl/>
        </w:rPr>
        <w:t xml:space="preserve"> כדי לחייב חברות ניהול לעמוד בסטנדרט תפעול ראוי, מפוקח ונאכף יש ליצור מנגנון הסמכה או רישיון לחברות חיצוניות שיוכשרו ויקבלו רישיון לפעול בתחום, לפקח ולאכוף חיסכון אנרגטי וצמצום פליטות.</w:t>
      </w:r>
    </w:p>
    <w:p w14:paraId="0685E0DC" w14:textId="77777777" w:rsidR="006D291A"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מס פחמן:</w:t>
      </w:r>
      <w:r w:rsidRPr="006D291A">
        <w:rPr>
          <w:rFonts w:ascii="Heebo" w:hAnsi="Heebo" w:cs="Heebo"/>
          <w:sz w:val="20"/>
          <w:szCs w:val="20"/>
          <w:rtl/>
        </w:rPr>
        <w:t xml:space="preserve"> עידוד לחיסכון באמצעות הגדרת מס כך שלא ישתלם לפלוט.</w:t>
      </w:r>
    </w:p>
    <w:p w14:paraId="59101F2D" w14:textId="77777777" w:rsidR="006D291A"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מנגנוני דיווח:</w:t>
      </w:r>
      <w:r w:rsidRPr="006D291A">
        <w:rPr>
          <w:rFonts w:ascii="Heebo" w:hAnsi="Heebo" w:cs="Heebo"/>
          <w:sz w:val="20"/>
          <w:szCs w:val="20"/>
          <w:rtl/>
        </w:rPr>
        <w:t xml:space="preserve"> הקמת "קו אדום" טלפוני לדיווח על תקלות ופתרונות במבנים קיימים, ופורום אחזקת מבנים (בדומה לפורום בטורונטו) בו ניתן לראות את הדירוג האנרגטי של כל בניין. </w:t>
      </w:r>
    </w:p>
    <w:p w14:paraId="050BE311" w14:textId="04DC4218" w:rsidR="00F6551C"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"אקלום" מבנים ישנים ושדרוג סל השיפוצים העירוני:</w:t>
      </w:r>
      <w:r w:rsidRPr="006D291A">
        <w:rPr>
          <w:rFonts w:ascii="Heebo" w:hAnsi="Heebo" w:cs="Heebo"/>
          <w:sz w:val="20"/>
          <w:szCs w:val="20"/>
          <w:rtl/>
        </w:rPr>
        <w:t xml:space="preserve"> קידום פתרונות </w:t>
      </w:r>
      <w:proofErr w:type="spellStart"/>
      <w:r w:rsidRPr="006D291A">
        <w:rPr>
          <w:rFonts w:ascii="Heebo" w:hAnsi="Heebo" w:cs="Heebo"/>
          <w:sz w:val="20"/>
          <w:szCs w:val="20"/>
          <w:rtl/>
        </w:rPr>
        <w:t>לואו</w:t>
      </w:r>
      <w:proofErr w:type="spellEnd"/>
      <w:r w:rsidRPr="006D291A">
        <w:rPr>
          <w:rFonts w:ascii="Heebo" w:hAnsi="Heebo" w:cs="Heebo"/>
          <w:sz w:val="20"/>
          <w:szCs w:val="20"/>
          <w:rtl/>
        </w:rPr>
        <w:t>-טק זולים לחיסכון בפליטות כגון הלבנת גגות, התקנת מאווררי תקרה, רשתות וסורגים (כדי לאפשר פתיחת חלונות בטוחה בדירות קרקע). הכנסת רכיבים ירוקים כמו טיח תרמי כחובה או כברירת מחדל אטרקטיבית בתוכניות שיפוץ עירוניות.</w:t>
      </w:r>
    </w:p>
    <w:p w14:paraId="7CF27F4B" w14:textId="1285F571" w:rsidR="001C4CE1" w:rsidRPr="001C4CE1" w:rsidRDefault="001C4CE1" w:rsidP="001C4CE1">
      <w:pPr>
        <w:spacing w:line="360" w:lineRule="auto"/>
        <w:jc w:val="both"/>
        <w:rPr>
          <w:b/>
          <w:bCs/>
          <w:sz w:val="20"/>
          <w:szCs w:val="20"/>
        </w:rPr>
      </w:pPr>
      <w:r w:rsidRPr="001C4CE1">
        <w:rPr>
          <w:b/>
          <w:bCs/>
          <w:sz w:val="20"/>
          <w:szCs w:val="20"/>
          <w:rtl/>
        </w:rPr>
        <w:t xml:space="preserve">יעדים </w:t>
      </w:r>
      <w:r w:rsidR="006D291A">
        <w:rPr>
          <w:rFonts w:hint="cs"/>
          <w:b/>
          <w:bCs/>
          <w:sz w:val="20"/>
          <w:szCs w:val="20"/>
          <w:rtl/>
        </w:rPr>
        <w:t>פוטנציאליים להגדרה במפת הדרכים</w:t>
      </w:r>
    </w:p>
    <w:p w14:paraId="41088A21" w14:textId="77777777" w:rsidR="006D291A"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עדכון שיטת הדירוג האנרגטי:</w:t>
      </w:r>
      <w:r w:rsidRPr="006D291A">
        <w:rPr>
          <w:rFonts w:ascii="Heebo" w:hAnsi="Heebo" w:cs="Heebo"/>
          <w:sz w:val="20"/>
          <w:szCs w:val="20"/>
          <w:rtl/>
        </w:rPr>
        <w:t xml:space="preserve"> שינוי הדירוג כך שישקף צריכה בפועל ותפעול שוטף, ולא רק פוטנציאל תיאורטי בזמן התכנון, ותוך התייחסות לפליטות פחמן ולא רק לחשמל.</w:t>
      </w:r>
    </w:p>
    <w:p w14:paraId="7FA7DDB7" w14:textId="77777777" w:rsidR="006D291A"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חיוב התקנת מונים חכמים ומערכות ניהול:</w:t>
      </w:r>
      <w:r w:rsidRPr="006D291A">
        <w:rPr>
          <w:rFonts w:ascii="Heebo" w:hAnsi="Heebo" w:cs="Heebo"/>
          <w:sz w:val="20"/>
          <w:szCs w:val="20"/>
          <w:rtl/>
        </w:rPr>
        <w:t xml:space="preserve"> חיוב או </w:t>
      </w:r>
      <w:proofErr w:type="spellStart"/>
      <w:r w:rsidRPr="006D291A">
        <w:rPr>
          <w:rFonts w:ascii="Heebo" w:hAnsi="Heebo" w:cs="Heebo"/>
          <w:sz w:val="20"/>
          <w:szCs w:val="20"/>
          <w:rtl/>
        </w:rPr>
        <w:t>תמרוץ</w:t>
      </w:r>
      <w:proofErr w:type="spellEnd"/>
      <w:r w:rsidRPr="006D291A">
        <w:rPr>
          <w:rFonts w:ascii="Heebo" w:hAnsi="Heebo" w:cs="Heebo"/>
          <w:sz w:val="20"/>
          <w:szCs w:val="20"/>
          <w:rtl/>
        </w:rPr>
        <w:t xml:space="preserve"> משמעותי של מבנים מסחריים ומגורים מנוהלים בהתקנת מערכות ניהול סביבתיות.</w:t>
      </w:r>
    </w:p>
    <w:p w14:paraId="65F1B6F4" w14:textId="77777777" w:rsidR="006D291A"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החלפת גז מזגנים:</w:t>
      </w:r>
      <w:r w:rsidRPr="006D291A">
        <w:rPr>
          <w:rFonts w:ascii="Heebo" w:hAnsi="Heebo" w:cs="Heebo"/>
          <w:sz w:val="20"/>
          <w:szCs w:val="20"/>
          <w:rtl/>
        </w:rPr>
        <w:t xml:space="preserve"> הגדרת יעד רוחבי לשינוי שוק רכיבי הקירור - גז מזגנים - כאימפקט סביבתי משמעותי.</w:t>
      </w:r>
    </w:p>
    <w:p w14:paraId="0504AA0D" w14:textId="77777777" w:rsidR="006D291A" w:rsidRPr="006D291A" w:rsidRDefault="006D291A" w:rsidP="006D291A">
      <w:pPr>
        <w:pStyle w:val="ListParagraph"/>
        <w:numPr>
          <w:ilvl w:val="0"/>
          <w:numId w:val="7"/>
        </w:numPr>
        <w:spacing w:line="360" w:lineRule="auto"/>
        <w:ind w:left="714" w:hanging="357"/>
        <w:jc w:val="both"/>
        <w:rPr>
          <w:rFonts w:ascii="Heebo" w:hAnsi="Heebo" w:cs="Heebo"/>
          <w:sz w:val="20"/>
          <w:szCs w:val="20"/>
          <w:rtl/>
        </w:rPr>
      </w:pPr>
      <w:r w:rsidRPr="006D291A">
        <w:rPr>
          <w:rFonts w:ascii="Heebo" w:hAnsi="Heebo" w:cs="Heebo"/>
          <w:b/>
          <w:bCs/>
          <w:sz w:val="20"/>
          <w:szCs w:val="20"/>
          <w:rtl/>
        </w:rPr>
        <w:t>הצבת יעדי שיפוץ כמותיים:</w:t>
      </w:r>
      <w:r w:rsidRPr="006D291A">
        <w:rPr>
          <w:rFonts w:ascii="Heebo" w:hAnsi="Heebo" w:cs="Heebo"/>
          <w:sz w:val="20"/>
          <w:szCs w:val="20"/>
          <w:rtl/>
        </w:rPr>
        <w:t xml:space="preserve"> הגדלת קצב ה"גרין </w:t>
      </w:r>
      <w:proofErr w:type="spellStart"/>
      <w:r w:rsidRPr="006D291A">
        <w:rPr>
          <w:rFonts w:ascii="Heebo" w:hAnsi="Heebo" w:cs="Heebo"/>
          <w:sz w:val="20"/>
          <w:szCs w:val="20"/>
          <w:rtl/>
        </w:rPr>
        <w:t>רטרופיט</w:t>
      </w:r>
      <w:proofErr w:type="spellEnd"/>
      <w:r w:rsidRPr="006D291A">
        <w:rPr>
          <w:rFonts w:ascii="Heebo" w:hAnsi="Heebo" w:cs="Heebo"/>
          <w:sz w:val="20"/>
          <w:szCs w:val="20"/>
          <w:rtl/>
        </w:rPr>
        <w:t>" ברשויות המקומיות מיחידות בודדות לאלפים בשנה, באמצעות איגום עלויות ותמריצים כלכליים.</w:t>
      </w:r>
    </w:p>
    <w:p w14:paraId="4DF2C76B" w14:textId="77777777" w:rsidR="00EC0D7F" w:rsidRPr="00F6551C" w:rsidRDefault="00EC0D7F">
      <w:pPr>
        <w:rPr>
          <w:b/>
          <w:bCs/>
          <w:u w:val="single"/>
        </w:rPr>
      </w:pPr>
    </w:p>
    <w:sectPr w:rsidR="00EC0D7F" w:rsidRPr="00F6551C">
      <w:headerReference w:type="default" r:id="rId10"/>
      <w:footerReference w:type="default" r:id="rId11"/>
      <w:headerReference w:type="first" r:id="rId12"/>
      <w:footerReference w:type="first" r:id="rId13"/>
      <w:pgSz w:w="11909" w:h="16834"/>
      <w:pgMar w:top="850" w:right="1440" w:bottom="566" w:left="1440" w:header="566" w:footer="56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27A42" w14:textId="77777777" w:rsidR="000C6449" w:rsidRDefault="000C6449">
      <w:pPr>
        <w:spacing w:before="0" w:after="0"/>
      </w:pPr>
      <w:r>
        <w:separator/>
      </w:r>
    </w:p>
  </w:endnote>
  <w:endnote w:type="continuationSeparator" w:id="0">
    <w:p w14:paraId="6465C97B" w14:textId="77777777" w:rsidR="000C6449" w:rsidRDefault="000C644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ebo">
    <w:panose1 w:val="00000000000000000000"/>
    <w:charset w:val="00"/>
    <w:family w:val="auto"/>
    <w:pitch w:val="variable"/>
    <w:sig w:usb0="A00008EF" w:usb1="4000004B" w:usb2="00000000" w:usb3="00000000" w:csb0="000000B3" w:csb1="00000000"/>
    <w:embedRegular r:id="rId1" w:fontKey="{E2BD2775-07BA-43ED-BC51-AD712436E7F8}"/>
    <w:embedBold r:id="rId2" w:fontKey="{71CF1F20-7EB6-4E92-94F6-2D9FFF0576B7}"/>
    <w:embedItalic r:id="rId3" w:fontKey="{8B94AB5A-BC79-4D7C-A793-72AA65FFB634}"/>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5B40429F-9827-420E-8190-2279CE2BC482}"/>
    <w:embedBold r:id="rId5" w:fontKey="{2C007EC0-A9C2-4115-A1B2-6FAF9AB422FC}"/>
  </w:font>
  <w:font w:name="Calibri">
    <w:panose1 w:val="020F0502020204030204"/>
    <w:charset w:val="00"/>
    <w:family w:val="swiss"/>
    <w:pitch w:val="variable"/>
    <w:sig w:usb0="E4002EFF" w:usb1="C200247B" w:usb2="00000009" w:usb3="00000000" w:csb0="000001FF" w:csb1="00000000"/>
    <w:embedRegular r:id="rId6" w:fontKey="{4B68D2BF-B536-4005-9C02-1736F0F8001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09572" w14:textId="77777777" w:rsidR="00EC0D7F" w:rsidRDefault="00EC0D7F">
    <w:pPr>
      <w:spacing w:before="0"/>
      <w:rPr>
        <w:sz w:val="2"/>
        <w:szCs w:val="2"/>
      </w:rPr>
    </w:pPr>
  </w:p>
  <w:tbl>
    <w:tblPr>
      <w:tblStyle w:val="a"/>
      <w:tblpPr w:leftFromText="180" w:rightFromText="180" w:vertAnchor="text" w:tblpX="-90"/>
      <w:bidiVisual/>
      <w:tblW w:w="9105" w:type="dxa"/>
      <w:tblInd w:w="0" w:type="dxa"/>
      <w:tblLayout w:type="fixed"/>
      <w:tblLook w:val="0600" w:firstRow="0" w:lastRow="0" w:firstColumn="0" w:lastColumn="0" w:noHBand="1" w:noVBand="1"/>
    </w:tblPr>
    <w:tblGrid>
      <w:gridCol w:w="7335"/>
      <w:gridCol w:w="1770"/>
    </w:tblGrid>
    <w:tr w:rsidR="00EC0D7F" w14:paraId="3556BCA8" w14:textId="77777777">
      <w:trPr>
        <w:trHeight w:val="56"/>
        <w:tblHeader/>
      </w:trPr>
      <w:tc>
        <w:tcPr>
          <w:tcW w:w="7335" w:type="dxa"/>
          <w:tcMar>
            <w:top w:w="0" w:type="dxa"/>
            <w:left w:w="0" w:type="dxa"/>
            <w:bottom w:w="0" w:type="dxa"/>
            <w:right w:w="0" w:type="dxa"/>
          </w:tcMar>
          <w:vAlign w:val="center"/>
        </w:tcPr>
        <w:p w14:paraId="2A020577" w14:textId="77777777" w:rsidR="00EC0D7F" w:rsidRDefault="00000000">
          <w:pPr>
            <w:widowControl w:val="0"/>
            <w:spacing w:before="0" w:after="0"/>
            <w:rPr>
              <w:sz w:val="18"/>
              <w:szCs w:val="18"/>
            </w:rPr>
          </w:pPr>
          <w:r>
            <w:rPr>
              <w:sz w:val="18"/>
              <w:szCs w:val="18"/>
              <w:rtl/>
            </w:rPr>
            <w:t>בונים עתיד - תוכנית לאומית לחדשנות, חוסן והתייעלות בסקטור הבניה</w:t>
          </w:r>
        </w:p>
      </w:tc>
      <w:tc>
        <w:tcPr>
          <w:tcW w:w="1770" w:type="dxa"/>
          <w:vAlign w:val="center"/>
        </w:tcPr>
        <w:p w14:paraId="2A9871E9" w14:textId="77777777" w:rsidR="00EC0D7F" w:rsidRDefault="00000000">
          <w:pPr>
            <w:widowControl w:val="0"/>
            <w:spacing w:before="0" w:after="0"/>
            <w:jc w:val="right"/>
            <w:rPr>
              <w:sz w:val="18"/>
              <w:szCs w:val="18"/>
            </w:rPr>
          </w:pPr>
          <w:r>
            <w:rPr>
              <w:sz w:val="18"/>
              <w:szCs w:val="18"/>
            </w:rPr>
            <w:fldChar w:fldCharType="begin"/>
          </w:r>
          <w:r>
            <w:rPr>
              <w:sz w:val="18"/>
              <w:szCs w:val="18"/>
            </w:rPr>
            <w:instrText>PAGE</w:instrText>
          </w:r>
          <w:r>
            <w:rPr>
              <w:sz w:val="18"/>
              <w:szCs w:val="18"/>
            </w:rPr>
            <w:fldChar w:fldCharType="separate"/>
          </w:r>
          <w:r w:rsidR="001C4CE1">
            <w:rPr>
              <w:noProof/>
              <w:sz w:val="18"/>
              <w:szCs w:val="18"/>
              <w:rtl/>
            </w:rPr>
            <w:t>1</w:t>
          </w:r>
          <w:r>
            <w:rPr>
              <w:sz w:val="18"/>
              <w:szCs w:val="18"/>
            </w:rPr>
            <w:fldChar w:fldCharType="end"/>
          </w:r>
        </w:p>
      </w:tc>
    </w:tr>
  </w:tbl>
  <w:p w14:paraId="5B9037AC" w14:textId="77777777" w:rsidR="00EC0D7F" w:rsidRDefault="00EC0D7F">
    <w:pPr>
      <w:spacing w:before="0" w:after="0"/>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E4CD0" w14:textId="77777777" w:rsidR="00EC0D7F" w:rsidRDefault="00EC0D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D65B9" w14:textId="77777777" w:rsidR="000C6449" w:rsidRDefault="000C6449">
      <w:pPr>
        <w:spacing w:before="0" w:after="0"/>
      </w:pPr>
      <w:r>
        <w:separator/>
      </w:r>
    </w:p>
  </w:footnote>
  <w:footnote w:type="continuationSeparator" w:id="0">
    <w:p w14:paraId="65308F04" w14:textId="77777777" w:rsidR="000C6449" w:rsidRDefault="000C644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1B917" w14:textId="77777777" w:rsidR="00EC0D7F" w:rsidRDefault="00000000">
    <w:r>
      <w:rPr>
        <w:noProof/>
      </w:rPr>
      <w:drawing>
        <wp:inline distT="114300" distB="114300" distL="114300" distR="114300" wp14:anchorId="1D9F979D" wp14:editId="0E883210">
          <wp:extent cx="5731200" cy="13843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13843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D1AA8" w14:textId="77777777" w:rsidR="00EC0D7F" w:rsidRDefault="00EC0D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C0EE5"/>
    <w:multiLevelType w:val="multilevel"/>
    <w:tmpl w:val="5944F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FB549A"/>
    <w:multiLevelType w:val="multilevel"/>
    <w:tmpl w:val="A2F41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6F3B56"/>
    <w:multiLevelType w:val="multilevel"/>
    <w:tmpl w:val="2ECA4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8B070E"/>
    <w:multiLevelType w:val="hybridMultilevel"/>
    <w:tmpl w:val="B5202F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610416B7"/>
    <w:multiLevelType w:val="multilevel"/>
    <w:tmpl w:val="5EA8D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AD4579"/>
    <w:multiLevelType w:val="multilevel"/>
    <w:tmpl w:val="D16A7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0162EC"/>
    <w:multiLevelType w:val="hybridMultilevel"/>
    <w:tmpl w:val="F3C807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55438452">
    <w:abstractNumId w:val="6"/>
  </w:num>
  <w:num w:numId="2" w16cid:durableId="1435634312">
    <w:abstractNumId w:val="4"/>
  </w:num>
  <w:num w:numId="3" w16cid:durableId="2032486695">
    <w:abstractNumId w:val="2"/>
  </w:num>
  <w:num w:numId="4" w16cid:durableId="148836152">
    <w:abstractNumId w:val="1"/>
  </w:num>
  <w:num w:numId="5" w16cid:durableId="2121991493">
    <w:abstractNumId w:val="0"/>
  </w:num>
  <w:num w:numId="6" w16cid:durableId="1506240662">
    <w:abstractNumId w:val="5"/>
  </w:num>
  <w:num w:numId="7" w16cid:durableId="246812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D7F"/>
    <w:rsid w:val="000C6449"/>
    <w:rsid w:val="001C4CE1"/>
    <w:rsid w:val="003A7771"/>
    <w:rsid w:val="00425E22"/>
    <w:rsid w:val="006D291A"/>
    <w:rsid w:val="007D3B9D"/>
    <w:rsid w:val="00AA27B0"/>
    <w:rsid w:val="00DB260B"/>
    <w:rsid w:val="00EC0D7F"/>
    <w:rsid w:val="00F6551C"/>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7C012"/>
  <w15:docId w15:val="{E832594D-A741-4300-9472-FB68E1541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ebo" w:eastAsia="Heebo" w:hAnsi="Heebo" w:cs="Heebo"/>
        <w:sz w:val="26"/>
        <w:szCs w:val="26"/>
        <w:lang w:val="en-GB" w:eastAsia="en-IL" w:bidi="he-IL"/>
      </w:rPr>
    </w:rPrDefault>
    <w:pPrDefault>
      <w:pPr>
        <w:bidi/>
        <w:spacing w:before="240"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after="80"/>
      <w:outlineLvl w:val="4"/>
    </w:pPr>
    <w:rPr>
      <w:color w:val="666666"/>
      <w:sz w:val="22"/>
      <w:szCs w:val="22"/>
    </w:rPr>
  </w:style>
  <w:style w:type="paragraph" w:styleId="Heading6">
    <w:name w:val="heading 6"/>
    <w:basedOn w:val="Normal"/>
    <w:next w:val="Normal"/>
    <w:uiPriority w:val="9"/>
    <w:semiHidden/>
    <w:unhideWhenUsed/>
    <w:qFormat/>
    <w:pPr>
      <w:keepNext/>
      <w:keepLines/>
      <w:spacing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after="60"/>
    </w:pPr>
    <w:rPr>
      <w:sz w:val="52"/>
      <w:szCs w:val="52"/>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 w:type="table" w:customStyle="1" w:styleId="a">
    <w:basedOn w:val="TableNormal0"/>
    <w:tblPr>
      <w:tblStyleRowBandSize w:val="1"/>
      <w:tblStyleColBandSize w:val="1"/>
    </w:tblPr>
  </w:style>
  <w:style w:type="paragraph" w:styleId="ListParagraph">
    <w:name w:val="List Paragraph"/>
    <w:basedOn w:val="Normal"/>
    <w:uiPriority w:val="34"/>
    <w:qFormat/>
    <w:rsid w:val="001C4CE1"/>
    <w:pPr>
      <w:spacing w:before="0" w:after="160" w:line="259" w:lineRule="auto"/>
      <w:ind w:left="720"/>
      <w:contextualSpacing/>
    </w:pPr>
    <w:rPr>
      <w:rFonts w:asciiTheme="minorHAnsi" w:eastAsiaTheme="minorHAnsi" w:hAnsiTheme="minorHAnsi" w:cstheme="minorBidi"/>
      <w:kern w:val="2"/>
      <w:sz w:val="22"/>
      <w:szCs w:val="22"/>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d2fb3f-cda7-4402-8b54-2f4f3005c728" xsi:nil="true"/>
    <lcf76f155ced4ddcb4097134ff3c332f xmlns="53f9f0f5-d588-45ed-9387-239a910a8c39">
      <Terms xmlns="http://schemas.microsoft.com/office/infopath/2007/PartnerControls"/>
    </lcf76f155ced4ddcb4097134ff3c332f>
    <_x05de__x05d9__x05e7__x05d5__x05dd_ xmlns="53f9f0f5-d588-45ed-9387-239a910a8c3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B115CB88E66F834E9FE0C959394BA784" ma:contentTypeVersion="27" ma:contentTypeDescription="צור מסמך חדש." ma:contentTypeScope="" ma:versionID="34e4b0ebba76da24d150b2ef5637c5be">
  <xsd:schema xmlns:xsd="http://www.w3.org/2001/XMLSchema" xmlns:xs="http://www.w3.org/2001/XMLSchema" xmlns:p="http://schemas.microsoft.com/office/2006/metadata/properties" xmlns:ns2="53f9f0f5-d588-45ed-9387-239a910a8c39" xmlns:ns3="bad2fb3f-cda7-4402-8b54-2f4f3005c728" targetNamespace="http://schemas.microsoft.com/office/2006/metadata/properties" ma:root="true" ma:fieldsID="6f493aaf3a099fd33e0b85fdf7a78752" ns2:_="" ns3:_="">
    <xsd:import namespace="53f9f0f5-d588-45ed-9387-239a910a8c39"/>
    <xsd:import namespace="bad2fb3f-cda7-4402-8b54-2f4f3005c7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ServiceBillingMetadata" minOccurs="0"/>
                <xsd:element ref="ns2:_x05de__x05d9__x05e7__x05d5__x05dd_" minOccurs="0"/>
                <xsd:element ref="ns2:CountryOrRegion3991dcdb-b107-459f-9037-4c2b6c6a22d1" minOccurs="0"/>
                <xsd:element ref="ns2:State3991dcdb-b107-459f-9037-4c2b6c6a22d1" minOccurs="0"/>
                <xsd:element ref="ns2:City3991dcdb-b107-459f-9037-4c2b6c6a22d1" minOccurs="0"/>
                <xsd:element ref="ns2:PostalCode3991dcdb-b107-459f-9037-4c2b6c6a22d1" minOccurs="0"/>
                <xsd:element ref="ns2:Street3991dcdb-b107-459f-9037-4c2b6c6a22d1" minOccurs="0"/>
                <xsd:element ref="ns2:GeoLoc3991dcdb-b107-459f-9037-4c2b6c6a22d1" minOccurs="0"/>
                <xsd:element ref="ns2:DispName3991dcdb-b107-459f-9037-4c2b6c6a22d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9f0f5-d588-45ed-9387-239a910a8c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תגיות תמונה" ma:readOnly="false" ma:fieldId="{5cf76f15-5ced-4ddc-b409-7134ff3c332f}" ma:taxonomyMulti="true" ma:sspId="441d547a-2e0f-41b8-b63e-140aac7c463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_x05de__x05d9__x05e7__x05d5__x05dd_" ma:index="27" nillable="true" ma:displayName="מיקום" ma:format="Dropdown" ma:internalName="_x05de__x05d9__x05e7__x05d5__x05dd_">
      <xsd:simpleType>
        <xsd:restriction base="dms:Unknown"/>
      </xsd:simpleType>
    </xsd:element>
    <xsd:element name="CountryOrRegion3991dcdb-b107-459f-9037-4c2b6c6a22d1" ma:index="28" nillable="true" ma:displayName="מיקום: Country/Region" ma:internalName="CountryOrRegion" ma:readOnly="true">
      <xsd:simpleType>
        <xsd:restriction base="dms:Text"/>
      </xsd:simpleType>
    </xsd:element>
    <xsd:element name="State3991dcdb-b107-459f-9037-4c2b6c6a22d1" ma:index="29" nillable="true" ma:displayName="מיקום: State" ma:internalName="State" ma:readOnly="true">
      <xsd:simpleType>
        <xsd:restriction base="dms:Text"/>
      </xsd:simpleType>
    </xsd:element>
    <xsd:element name="City3991dcdb-b107-459f-9037-4c2b6c6a22d1" ma:index="30" nillable="true" ma:displayName="מיקום: City" ma:internalName="City" ma:readOnly="true">
      <xsd:simpleType>
        <xsd:restriction base="dms:Text"/>
      </xsd:simpleType>
    </xsd:element>
    <xsd:element name="PostalCode3991dcdb-b107-459f-9037-4c2b6c6a22d1" ma:index="31" nillable="true" ma:displayName="מיקום: Postal Code" ma:internalName="PostalCode" ma:readOnly="true">
      <xsd:simpleType>
        <xsd:restriction base="dms:Text"/>
      </xsd:simpleType>
    </xsd:element>
    <xsd:element name="Street3991dcdb-b107-459f-9037-4c2b6c6a22d1" ma:index="32" nillable="true" ma:displayName="מיקום: Street" ma:internalName="Street" ma:readOnly="true">
      <xsd:simpleType>
        <xsd:restriction base="dms:Text"/>
      </xsd:simpleType>
    </xsd:element>
    <xsd:element name="GeoLoc3991dcdb-b107-459f-9037-4c2b6c6a22d1" ma:index="33" nillable="true" ma:displayName="מיקום: Coordinates" ma:internalName="GeoLoc" ma:readOnly="true">
      <xsd:simpleType>
        <xsd:restriction base="dms:Unknown"/>
      </xsd:simpleType>
    </xsd:element>
    <xsd:element name="DispName3991dcdb-b107-459f-9037-4c2b6c6a22d1" ma:index="34" nillable="true" ma:displayName="מיקום: Name"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d2fb3f-cda7-4402-8b54-2f4f3005c728" elementFormDefault="qualified">
    <xsd:import namespace="http://schemas.microsoft.com/office/2006/documentManagement/types"/>
    <xsd:import namespace="http://schemas.microsoft.com/office/infopath/2007/PartnerControls"/>
    <xsd:element name="SharedWithUsers" ma:index="17"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משותף עם פרטים" ma:internalName="SharedWithDetails" ma:readOnly="true">
      <xsd:simpleType>
        <xsd:restriction base="dms:Note">
          <xsd:maxLength value="255"/>
        </xsd:restriction>
      </xsd:simpleType>
    </xsd:element>
    <xsd:element name="TaxCatchAll" ma:index="22" nillable="true" ma:displayName="Taxonomy Catch All Column" ma:hidden="true" ma:list="{d7c77404-9303-4359-949d-b73f3d5dea3b}" ma:internalName="TaxCatchAll" ma:showField="CatchAllData" ma:web="bad2fb3f-cda7-4402-8b54-2f4f3005c7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95BD16-C05A-4F41-81CE-1BCE7E511360}">
  <ds:schemaRefs>
    <ds:schemaRef ds:uri="http://schemas.microsoft.com/office/2006/metadata/properties"/>
    <ds:schemaRef ds:uri="http://schemas.microsoft.com/office/infopath/2007/PartnerControls"/>
    <ds:schemaRef ds:uri="bad2fb3f-cda7-4402-8b54-2f4f3005c728"/>
    <ds:schemaRef ds:uri="53f9f0f5-d588-45ed-9387-239a910a8c39"/>
  </ds:schemaRefs>
</ds:datastoreItem>
</file>

<file path=customXml/itemProps2.xml><?xml version="1.0" encoding="utf-8"?>
<ds:datastoreItem xmlns:ds="http://schemas.openxmlformats.org/officeDocument/2006/customXml" ds:itemID="{1BCA0D23-10F2-4C1E-959E-8C9AF8F46F16}">
  <ds:schemaRefs>
    <ds:schemaRef ds:uri="http://schemas.microsoft.com/sharepoint/v3/contenttype/forms"/>
  </ds:schemaRefs>
</ds:datastoreItem>
</file>

<file path=customXml/itemProps3.xml><?xml version="1.0" encoding="utf-8"?>
<ds:datastoreItem xmlns:ds="http://schemas.openxmlformats.org/officeDocument/2006/customXml" ds:itemID="{0D714366-4F77-4B48-ACE6-3B27CF8CD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9f0f5-d588-45ed-9387-239a910a8c39"/>
    <ds:schemaRef ds:uri="bad2fb3f-cda7-4402-8b54-2f4f3005c7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720</Words>
  <Characters>3877</Characters>
  <Application>Microsoft Office Word</Application>
  <DocSecurity>0</DocSecurity>
  <Lines>80</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Nogah Hertz</cp:lastModifiedBy>
  <cp:revision>4</cp:revision>
  <dcterms:created xsi:type="dcterms:W3CDTF">2026-07-13T09:01:00Z</dcterms:created>
  <dcterms:modified xsi:type="dcterms:W3CDTF">2026-07-13T09:37:00Z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0x010100B115CB88E66F834E9FE0C959394BA784</vt:lpwstr>
  </property>
</Properties>
</file>